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27" w:rsidRPr="00151E52" w:rsidRDefault="00302627" w:rsidP="004C3163">
      <w:pPr>
        <w:jc w:val="center"/>
        <w:rPr>
          <w:rFonts w:ascii="Times New Roman" w:hAnsi="Times New Roman" w:cs="Times New Roman"/>
          <w:sz w:val="24"/>
          <w:szCs w:val="24"/>
        </w:rPr>
      </w:pPr>
    </w:p>
    <w:p w:rsidR="004C3163" w:rsidRPr="00151E52" w:rsidRDefault="004C3163" w:rsidP="004C3163">
      <w:pPr>
        <w:jc w:val="center"/>
        <w:rPr>
          <w:rFonts w:ascii="Times New Roman" w:hAnsi="Times New Roman" w:cs="Times New Roman"/>
          <w:sz w:val="24"/>
          <w:szCs w:val="24"/>
        </w:rPr>
      </w:pPr>
    </w:p>
    <w:p w:rsidR="004C3163" w:rsidRPr="00151E52" w:rsidRDefault="004C3163" w:rsidP="004C3163">
      <w:pPr>
        <w:jc w:val="center"/>
        <w:rPr>
          <w:rFonts w:ascii="Times New Roman" w:hAnsi="Times New Roman" w:cs="Times New Roman"/>
          <w:sz w:val="24"/>
          <w:szCs w:val="24"/>
        </w:rPr>
      </w:pPr>
    </w:p>
    <w:p w:rsidR="004C3163" w:rsidRPr="00151E52" w:rsidRDefault="004C3163" w:rsidP="004C3163">
      <w:pPr>
        <w:jc w:val="center"/>
        <w:rPr>
          <w:rFonts w:ascii="Times New Roman" w:hAnsi="Times New Roman" w:cs="Times New Roman"/>
          <w:sz w:val="24"/>
          <w:szCs w:val="24"/>
        </w:rPr>
      </w:pPr>
    </w:p>
    <w:p w:rsidR="004C3163" w:rsidRPr="00151E52" w:rsidRDefault="004C3163" w:rsidP="004C3163">
      <w:pPr>
        <w:jc w:val="center"/>
        <w:rPr>
          <w:rFonts w:ascii="Times New Roman" w:hAnsi="Times New Roman" w:cs="Times New Roman"/>
          <w:sz w:val="32"/>
          <w:szCs w:val="32"/>
        </w:rPr>
      </w:pPr>
      <w:r w:rsidRPr="00151E52">
        <w:rPr>
          <w:rFonts w:ascii="Times New Roman" w:hAnsi="Times New Roman" w:cs="Times New Roman"/>
          <w:sz w:val="32"/>
          <w:szCs w:val="32"/>
        </w:rPr>
        <w:t>International Financial Analysis of Australia</w:t>
      </w:r>
    </w:p>
    <w:p w:rsidR="004C3163" w:rsidRPr="00151E52" w:rsidRDefault="004C3163" w:rsidP="004C3163">
      <w:pPr>
        <w:jc w:val="center"/>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jc w:val="right"/>
        <w:rPr>
          <w:rFonts w:ascii="Times New Roman" w:hAnsi="Times New Roman" w:cs="Times New Roman"/>
          <w:sz w:val="24"/>
          <w:szCs w:val="24"/>
        </w:rPr>
      </w:pPr>
    </w:p>
    <w:p w:rsidR="004C3163" w:rsidRPr="00151E52" w:rsidRDefault="004C3163" w:rsidP="004C3163">
      <w:pPr>
        <w:spacing w:after="0" w:line="240" w:lineRule="auto"/>
        <w:jc w:val="right"/>
        <w:rPr>
          <w:rFonts w:ascii="Times New Roman" w:hAnsi="Times New Roman" w:cs="Times New Roman"/>
          <w:sz w:val="24"/>
          <w:szCs w:val="24"/>
        </w:rPr>
      </w:pPr>
      <w:r w:rsidRPr="00151E52">
        <w:rPr>
          <w:rFonts w:ascii="Times New Roman" w:hAnsi="Times New Roman" w:cs="Times New Roman"/>
          <w:sz w:val="24"/>
          <w:szCs w:val="24"/>
        </w:rPr>
        <w:t>Rebecca Wordinger</w:t>
      </w:r>
    </w:p>
    <w:p w:rsidR="004C3163" w:rsidRPr="00151E52" w:rsidRDefault="004C3163" w:rsidP="004C3163">
      <w:pPr>
        <w:spacing w:after="0" w:line="240" w:lineRule="auto"/>
        <w:jc w:val="right"/>
        <w:rPr>
          <w:rFonts w:ascii="Times New Roman" w:hAnsi="Times New Roman" w:cs="Times New Roman"/>
          <w:sz w:val="24"/>
          <w:szCs w:val="24"/>
        </w:rPr>
      </w:pPr>
      <w:r w:rsidRPr="00151E52">
        <w:rPr>
          <w:rFonts w:ascii="Times New Roman" w:hAnsi="Times New Roman" w:cs="Times New Roman"/>
          <w:sz w:val="24"/>
          <w:szCs w:val="24"/>
        </w:rPr>
        <w:t>FIN 480</w:t>
      </w:r>
    </w:p>
    <w:p w:rsidR="004C3163" w:rsidRPr="00151E52" w:rsidRDefault="004C3163" w:rsidP="004C3163">
      <w:pPr>
        <w:spacing w:after="0" w:line="240" w:lineRule="auto"/>
        <w:jc w:val="right"/>
        <w:rPr>
          <w:rFonts w:ascii="Times New Roman" w:hAnsi="Times New Roman" w:cs="Times New Roman"/>
          <w:sz w:val="24"/>
          <w:szCs w:val="24"/>
        </w:rPr>
      </w:pPr>
      <w:r w:rsidRPr="00151E52">
        <w:rPr>
          <w:rFonts w:ascii="Times New Roman" w:hAnsi="Times New Roman" w:cs="Times New Roman"/>
          <w:sz w:val="24"/>
          <w:szCs w:val="24"/>
        </w:rPr>
        <w:t>12:45pm</w:t>
      </w:r>
    </w:p>
    <w:p w:rsidR="004C3163" w:rsidRPr="00151E52" w:rsidRDefault="004C3163" w:rsidP="004C3163">
      <w:pPr>
        <w:spacing w:after="0" w:line="240" w:lineRule="auto"/>
        <w:jc w:val="right"/>
        <w:rPr>
          <w:rFonts w:ascii="Times New Roman" w:hAnsi="Times New Roman" w:cs="Times New Roman"/>
          <w:sz w:val="24"/>
          <w:szCs w:val="24"/>
        </w:rPr>
      </w:pPr>
      <w:r w:rsidRPr="00151E52">
        <w:rPr>
          <w:rFonts w:ascii="Times New Roman" w:hAnsi="Times New Roman" w:cs="Times New Roman"/>
          <w:sz w:val="24"/>
          <w:szCs w:val="24"/>
        </w:rPr>
        <w:t>April 24, 2014</w:t>
      </w:r>
    </w:p>
    <w:p w:rsidR="00CE4214" w:rsidRPr="00151E52" w:rsidRDefault="00CE4214" w:rsidP="004C3163">
      <w:pPr>
        <w:spacing w:after="0" w:line="240" w:lineRule="auto"/>
        <w:jc w:val="right"/>
        <w:rPr>
          <w:rFonts w:ascii="Times New Roman" w:hAnsi="Times New Roman" w:cs="Times New Roman"/>
          <w:sz w:val="24"/>
          <w:szCs w:val="24"/>
        </w:rPr>
      </w:pPr>
    </w:p>
    <w:p w:rsidR="007B4BC5" w:rsidRPr="00151E52" w:rsidRDefault="00CE4214" w:rsidP="007B4BC5">
      <w:pPr>
        <w:pStyle w:val="Heading1"/>
        <w:spacing w:line="480" w:lineRule="auto"/>
        <w:rPr>
          <w:rFonts w:ascii="Times New Roman" w:hAnsi="Times New Roman" w:cs="Times New Roman"/>
        </w:rPr>
      </w:pPr>
      <w:r w:rsidRPr="00151E52">
        <w:rPr>
          <w:rFonts w:ascii="Times New Roman" w:hAnsi="Times New Roman" w:cs="Times New Roman"/>
        </w:rPr>
        <w:lastRenderedPageBreak/>
        <w:t>Financial and Economic History</w:t>
      </w:r>
    </w:p>
    <w:p w:rsidR="00F941AF" w:rsidRPr="00151E52" w:rsidRDefault="007B4BC5" w:rsidP="00F941AF">
      <w:pPr>
        <w:spacing w:after="0" w:line="480" w:lineRule="auto"/>
        <w:ind w:firstLine="720"/>
        <w:rPr>
          <w:rFonts w:ascii="Times New Roman" w:eastAsiaTheme="majorEastAsia" w:hAnsi="Times New Roman" w:cs="Times New Roman"/>
          <w:sz w:val="24"/>
          <w:szCs w:val="24"/>
          <w:shd w:val="clear" w:color="auto" w:fill="FFFFFF"/>
        </w:rPr>
      </w:pPr>
      <w:r w:rsidRPr="00151E52">
        <w:rPr>
          <w:rFonts w:ascii="Times New Roman" w:eastAsiaTheme="majorEastAsia" w:hAnsi="Times New Roman" w:cs="Times New Roman"/>
          <w:sz w:val="24"/>
          <w:szCs w:val="24"/>
          <w:shd w:val="clear" w:color="auto" w:fill="FFFFFF"/>
        </w:rPr>
        <w:t>The</w:t>
      </w:r>
      <w:r w:rsidRPr="00151E52">
        <w:rPr>
          <w:rFonts w:ascii="Times New Roman" w:eastAsiaTheme="majorEastAsia" w:hAnsi="Times New Roman" w:cs="Times New Roman"/>
          <w:sz w:val="24"/>
          <w:szCs w:val="24"/>
        </w:rPr>
        <w:t> </w:t>
      </w:r>
      <w:r w:rsidRPr="00151E52">
        <w:rPr>
          <w:rFonts w:ascii="Times New Roman" w:eastAsiaTheme="majorEastAsia" w:hAnsi="Times New Roman" w:cs="Times New Roman"/>
          <w:sz w:val="24"/>
          <w:szCs w:val="24"/>
          <w:shd w:val="clear" w:color="auto" w:fill="FFFFFF"/>
        </w:rPr>
        <w:t>economy of Australia</w:t>
      </w:r>
      <w:r w:rsidRPr="00151E52">
        <w:rPr>
          <w:rFonts w:ascii="Times New Roman" w:eastAsiaTheme="majorEastAsia" w:hAnsi="Times New Roman" w:cs="Times New Roman"/>
          <w:sz w:val="24"/>
          <w:szCs w:val="24"/>
        </w:rPr>
        <w:t> </w:t>
      </w:r>
      <w:r w:rsidRPr="00151E52">
        <w:rPr>
          <w:rFonts w:ascii="Times New Roman" w:eastAsiaTheme="majorEastAsia" w:hAnsi="Times New Roman" w:cs="Times New Roman"/>
          <w:sz w:val="24"/>
          <w:szCs w:val="24"/>
          <w:shd w:val="clear" w:color="auto" w:fill="FFFFFF"/>
        </w:rPr>
        <w:t xml:space="preserve">is one of the largest capitalist economies in the world with a </w:t>
      </w:r>
      <w:r w:rsidR="00972E3F" w:rsidRPr="00151E52">
        <w:rPr>
          <w:rFonts w:ascii="Times New Roman" w:eastAsiaTheme="majorEastAsia" w:hAnsi="Times New Roman" w:cs="Times New Roman"/>
          <w:sz w:val="24"/>
          <w:szCs w:val="24"/>
          <w:shd w:val="clear" w:color="auto" w:fill="FFFFFF"/>
        </w:rPr>
        <w:t>Gross Domestic Product (</w:t>
      </w:r>
      <w:r w:rsidRPr="00151E52">
        <w:rPr>
          <w:rFonts w:ascii="Times New Roman" w:eastAsiaTheme="majorEastAsia" w:hAnsi="Times New Roman" w:cs="Times New Roman"/>
          <w:sz w:val="24"/>
          <w:szCs w:val="24"/>
          <w:shd w:val="clear" w:color="auto" w:fill="FFFFFF"/>
        </w:rPr>
        <w:t>GDP</w:t>
      </w:r>
      <w:r w:rsidR="00972E3F" w:rsidRPr="00151E52">
        <w:rPr>
          <w:rFonts w:ascii="Times New Roman" w:eastAsiaTheme="majorEastAsia" w:hAnsi="Times New Roman" w:cs="Times New Roman"/>
          <w:sz w:val="24"/>
          <w:szCs w:val="24"/>
          <w:shd w:val="clear" w:color="auto" w:fill="FFFFFF"/>
        </w:rPr>
        <w:t>)</w:t>
      </w:r>
      <w:r w:rsidRPr="00151E52">
        <w:rPr>
          <w:rFonts w:ascii="Times New Roman" w:eastAsiaTheme="majorEastAsia" w:hAnsi="Times New Roman" w:cs="Times New Roman"/>
          <w:sz w:val="24"/>
          <w:szCs w:val="24"/>
          <w:shd w:val="clear" w:color="auto" w:fill="FFFFFF"/>
        </w:rPr>
        <w:t xml:space="preserve"> of US$1.5 trillion as of 2013</w:t>
      </w:r>
      <w:sdt>
        <w:sdtPr>
          <w:rPr>
            <w:rFonts w:ascii="Times New Roman" w:eastAsiaTheme="majorEastAsia" w:hAnsi="Times New Roman" w:cs="Times New Roman"/>
            <w:sz w:val="24"/>
            <w:szCs w:val="24"/>
            <w:shd w:val="clear" w:color="auto" w:fill="FFFFFF"/>
          </w:rPr>
          <w:id w:val="-95950013"/>
          <w:citation/>
        </w:sdtPr>
        <w:sdtEndPr/>
        <w:sdtContent>
          <w:r w:rsidRPr="00151E52">
            <w:rPr>
              <w:rFonts w:ascii="Times New Roman" w:eastAsiaTheme="majorEastAsia" w:hAnsi="Times New Roman" w:cs="Times New Roman"/>
              <w:sz w:val="24"/>
              <w:szCs w:val="24"/>
              <w:shd w:val="clear" w:color="auto" w:fill="FFFFFF"/>
            </w:rPr>
            <w:fldChar w:fldCharType="begin"/>
          </w:r>
          <w:r w:rsidRPr="00151E52">
            <w:rPr>
              <w:rFonts w:ascii="Times New Roman" w:eastAsiaTheme="majorEastAsia" w:hAnsi="Times New Roman" w:cs="Times New Roman"/>
              <w:sz w:val="24"/>
              <w:szCs w:val="24"/>
              <w:shd w:val="clear" w:color="auto" w:fill="FFFFFF"/>
            </w:rPr>
            <w:instrText xml:space="preserve"> CITATION Cen14 \l 1033 </w:instrText>
          </w:r>
          <w:r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(Central Intelligence Agency, 2014)</w:t>
          </w:r>
          <w:r w:rsidRPr="00151E52">
            <w:rPr>
              <w:rFonts w:ascii="Times New Roman" w:eastAsiaTheme="majorEastAsia" w:hAnsi="Times New Roman" w:cs="Times New Roman"/>
              <w:sz w:val="24"/>
              <w:szCs w:val="24"/>
              <w:shd w:val="clear" w:color="auto" w:fill="FFFFFF"/>
            </w:rPr>
            <w:fldChar w:fldCharType="end"/>
          </w:r>
        </w:sdtContent>
      </w:sdt>
      <w:r w:rsidRPr="00151E52">
        <w:rPr>
          <w:rFonts w:ascii="Times New Roman" w:eastAsiaTheme="majorEastAsia" w:hAnsi="Times New Roman" w:cs="Times New Roman"/>
          <w:sz w:val="24"/>
          <w:szCs w:val="24"/>
          <w:shd w:val="clear" w:color="auto" w:fill="FFFFFF"/>
        </w:rPr>
        <w:t xml:space="preserve">. </w:t>
      </w:r>
      <w:r w:rsidR="007C7C50" w:rsidRPr="00151E52">
        <w:rPr>
          <w:rFonts w:ascii="Times New Roman" w:eastAsiaTheme="majorEastAsia" w:hAnsi="Times New Roman" w:cs="Times New Roman"/>
          <w:sz w:val="24"/>
          <w:szCs w:val="24"/>
          <w:shd w:val="clear" w:color="auto" w:fill="FFFFFF"/>
        </w:rPr>
        <w:t xml:space="preserve">The economy has experienced </w:t>
      </w:r>
      <w:r w:rsidRPr="00151E52">
        <w:rPr>
          <w:rFonts w:ascii="Times New Roman" w:eastAsiaTheme="majorEastAsia" w:hAnsi="Times New Roman" w:cs="Times New Roman"/>
          <w:sz w:val="24"/>
          <w:szCs w:val="24"/>
          <w:shd w:val="clear" w:color="auto" w:fill="FFFFFF"/>
        </w:rPr>
        <w:t xml:space="preserve">more than 20 years of continued economic </w:t>
      </w:r>
      <w:r w:rsidR="007C7C50" w:rsidRPr="00151E52">
        <w:rPr>
          <w:rFonts w:ascii="Times New Roman" w:eastAsiaTheme="majorEastAsia" w:hAnsi="Times New Roman" w:cs="Times New Roman"/>
          <w:sz w:val="24"/>
          <w:szCs w:val="24"/>
          <w:shd w:val="clear" w:color="auto" w:fill="FFFFFF"/>
        </w:rPr>
        <w:t>growth</w:t>
      </w:r>
      <w:r w:rsidRPr="00151E52">
        <w:rPr>
          <w:rFonts w:ascii="Times New Roman" w:eastAsiaTheme="majorEastAsia" w:hAnsi="Times New Roman" w:cs="Times New Roman"/>
          <w:sz w:val="24"/>
          <w:szCs w:val="24"/>
          <w:shd w:val="clear" w:color="auto" w:fill="FFFFFF"/>
        </w:rPr>
        <w:t>, averaging 3.5% a year,</w:t>
      </w:r>
      <w:r w:rsidR="007C7C50" w:rsidRPr="00151E52">
        <w:rPr>
          <w:rFonts w:ascii="Times New Roman" w:eastAsiaTheme="majorEastAsia" w:hAnsi="Times New Roman" w:cs="Times New Roman"/>
          <w:sz w:val="24"/>
          <w:szCs w:val="24"/>
          <w:shd w:val="clear" w:color="auto" w:fill="FFFFFF"/>
        </w:rPr>
        <w:t xml:space="preserve"> and features low unemployment, contained inflation, very low public debt, and a strong and stable financial system</w:t>
      </w:r>
      <w:sdt>
        <w:sdtPr>
          <w:rPr>
            <w:rFonts w:ascii="Times New Roman" w:eastAsiaTheme="majorEastAsia" w:hAnsi="Times New Roman" w:cs="Times New Roman"/>
            <w:sz w:val="24"/>
            <w:szCs w:val="24"/>
            <w:shd w:val="clear" w:color="auto" w:fill="FFFFFF"/>
          </w:rPr>
          <w:id w:val="1204835707"/>
          <w:citation/>
        </w:sdtPr>
        <w:sdtEndPr/>
        <w:sdtContent>
          <w:r w:rsidR="00E37D1C" w:rsidRPr="00151E52">
            <w:rPr>
              <w:rFonts w:ascii="Times New Roman" w:eastAsiaTheme="majorEastAsia" w:hAnsi="Times New Roman" w:cs="Times New Roman"/>
              <w:sz w:val="24"/>
              <w:szCs w:val="24"/>
              <w:shd w:val="clear" w:color="auto" w:fill="FFFFFF"/>
            </w:rPr>
            <w:fldChar w:fldCharType="begin"/>
          </w:r>
          <w:r w:rsidR="00E37D1C" w:rsidRPr="00151E52">
            <w:rPr>
              <w:rFonts w:ascii="Times New Roman" w:eastAsiaTheme="majorEastAsia" w:hAnsi="Times New Roman" w:cs="Times New Roman"/>
              <w:sz w:val="24"/>
              <w:szCs w:val="24"/>
              <w:shd w:val="clear" w:color="auto" w:fill="FFFFFF"/>
            </w:rPr>
            <w:instrText xml:space="preserve"> CITATION Cen14 \l 1033 </w:instrText>
          </w:r>
          <w:r w:rsidR="00E37D1C"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(Central Intelligence Agency, 2014)</w:t>
          </w:r>
          <w:r w:rsidR="00E37D1C" w:rsidRPr="00151E52">
            <w:rPr>
              <w:rFonts w:ascii="Times New Roman" w:eastAsiaTheme="majorEastAsia" w:hAnsi="Times New Roman" w:cs="Times New Roman"/>
              <w:sz w:val="24"/>
              <w:szCs w:val="24"/>
              <w:shd w:val="clear" w:color="auto" w:fill="FFFFFF"/>
            </w:rPr>
            <w:fldChar w:fldCharType="end"/>
          </w:r>
        </w:sdtContent>
      </w:sdt>
      <w:r w:rsidR="007C7C50" w:rsidRPr="00151E52">
        <w:rPr>
          <w:rFonts w:ascii="Times New Roman" w:eastAsiaTheme="majorEastAsia" w:hAnsi="Times New Roman" w:cs="Times New Roman"/>
          <w:sz w:val="24"/>
          <w:szCs w:val="24"/>
          <w:shd w:val="clear" w:color="auto" w:fill="FFFFFF"/>
        </w:rPr>
        <w:t xml:space="preserve">. </w:t>
      </w:r>
      <w:r w:rsidR="00F941AF" w:rsidRPr="00151E52">
        <w:rPr>
          <w:rFonts w:ascii="Times New Roman" w:eastAsiaTheme="majorEastAsia" w:hAnsi="Times New Roman" w:cs="Times New Roman"/>
          <w:sz w:val="24"/>
          <w:szCs w:val="24"/>
          <w:shd w:val="clear" w:color="auto" w:fill="FFFFFF"/>
        </w:rPr>
        <w:t>The Australian dollar is the currency of the Commonwealth of Australia and its</w:t>
      </w:r>
      <w:r w:rsidR="00F941AF" w:rsidRPr="00151E52">
        <w:rPr>
          <w:rFonts w:ascii="Times New Roman" w:eastAsiaTheme="majorEastAsia" w:hAnsi="Times New Roman" w:cs="Times New Roman"/>
          <w:sz w:val="24"/>
          <w:szCs w:val="24"/>
        </w:rPr>
        <w:t> </w:t>
      </w:r>
      <w:hyperlink r:id="rId8" w:tooltip="Territory (administrative division)" w:history="1">
        <w:r w:rsidR="00F941AF" w:rsidRPr="00151E52">
          <w:rPr>
            <w:rFonts w:ascii="Times New Roman" w:eastAsiaTheme="majorEastAsia" w:hAnsi="Times New Roman" w:cs="Times New Roman"/>
            <w:sz w:val="24"/>
            <w:szCs w:val="24"/>
          </w:rPr>
          <w:t>territories</w:t>
        </w:r>
      </w:hyperlink>
      <w:r w:rsidR="00F941AF" w:rsidRPr="00151E52">
        <w:rPr>
          <w:rFonts w:ascii="Times New Roman" w:eastAsiaTheme="majorEastAsia" w:hAnsi="Times New Roman" w:cs="Times New Roman"/>
          <w:sz w:val="24"/>
          <w:szCs w:val="24"/>
          <w:shd w:val="clear" w:color="auto" w:fill="FFFFFF"/>
        </w:rPr>
        <w:t xml:space="preserve"> which include: </w:t>
      </w:r>
      <w:hyperlink r:id="rId9" w:tooltip="Christmas Island" w:history="1">
        <w:r w:rsidR="00F941AF" w:rsidRPr="00151E52">
          <w:rPr>
            <w:rFonts w:ascii="Times New Roman" w:eastAsiaTheme="majorEastAsia" w:hAnsi="Times New Roman" w:cs="Times New Roman"/>
            <w:sz w:val="24"/>
            <w:szCs w:val="24"/>
          </w:rPr>
          <w:t>Christmas Island</w:t>
        </w:r>
      </w:hyperlink>
      <w:r w:rsidR="00F941AF" w:rsidRPr="00151E52">
        <w:rPr>
          <w:rFonts w:ascii="Times New Roman" w:eastAsiaTheme="majorEastAsia" w:hAnsi="Times New Roman" w:cs="Times New Roman"/>
          <w:sz w:val="24"/>
          <w:szCs w:val="24"/>
          <w:shd w:val="clear" w:color="auto" w:fill="FFFFFF"/>
        </w:rPr>
        <w:t>,</w:t>
      </w:r>
      <w:r w:rsidR="00F941AF" w:rsidRPr="00151E52">
        <w:rPr>
          <w:rFonts w:ascii="Times New Roman" w:eastAsiaTheme="majorEastAsia" w:hAnsi="Times New Roman" w:cs="Times New Roman"/>
          <w:sz w:val="24"/>
          <w:szCs w:val="24"/>
        </w:rPr>
        <w:t> </w:t>
      </w:r>
      <w:hyperlink r:id="rId10" w:tooltip="Cocos (Keeling) Islands" w:history="1">
        <w:r w:rsidR="00F941AF" w:rsidRPr="00151E52">
          <w:rPr>
            <w:rFonts w:ascii="Times New Roman" w:eastAsiaTheme="majorEastAsia" w:hAnsi="Times New Roman" w:cs="Times New Roman"/>
            <w:sz w:val="24"/>
            <w:szCs w:val="24"/>
          </w:rPr>
          <w:t>Cocos (Keeling) Islands</w:t>
        </w:r>
      </w:hyperlink>
      <w:r w:rsidR="00F941AF" w:rsidRPr="00151E52">
        <w:rPr>
          <w:rFonts w:ascii="Times New Roman" w:eastAsiaTheme="majorEastAsia" w:hAnsi="Times New Roman" w:cs="Times New Roman"/>
          <w:sz w:val="24"/>
          <w:szCs w:val="24"/>
          <w:shd w:val="clear" w:color="auto" w:fill="FFFFFF"/>
        </w:rPr>
        <w:t>, and</w:t>
      </w:r>
      <w:r w:rsidR="00F941AF" w:rsidRPr="00151E52">
        <w:rPr>
          <w:rFonts w:ascii="Times New Roman" w:eastAsiaTheme="majorEastAsia" w:hAnsi="Times New Roman" w:cs="Times New Roman"/>
          <w:sz w:val="24"/>
          <w:szCs w:val="24"/>
        </w:rPr>
        <w:t> </w:t>
      </w:r>
      <w:hyperlink r:id="rId11" w:tooltip="Norfolk Island" w:history="1">
        <w:r w:rsidR="00F941AF" w:rsidRPr="00151E52">
          <w:rPr>
            <w:rFonts w:ascii="Times New Roman" w:eastAsiaTheme="majorEastAsia" w:hAnsi="Times New Roman" w:cs="Times New Roman"/>
            <w:sz w:val="24"/>
            <w:szCs w:val="24"/>
          </w:rPr>
          <w:t>Norfolk Island</w:t>
        </w:r>
      </w:hyperlink>
      <w:r w:rsidR="00F941AF" w:rsidRPr="00151E52">
        <w:rPr>
          <w:rFonts w:ascii="Times New Roman" w:eastAsiaTheme="majorEastAsia" w:hAnsi="Times New Roman" w:cs="Times New Roman"/>
          <w:sz w:val="24"/>
          <w:szCs w:val="24"/>
          <w:shd w:val="clear" w:color="auto" w:fill="FFFFFF"/>
        </w:rPr>
        <w:t>. It is also the official currency of the independent</w:t>
      </w:r>
      <w:r w:rsidR="00F941AF" w:rsidRPr="00151E52">
        <w:rPr>
          <w:rFonts w:ascii="Times New Roman" w:eastAsiaTheme="majorEastAsia" w:hAnsi="Times New Roman" w:cs="Times New Roman"/>
          <w:sz w:val="24"/>
          <w:szCs w:val="24"/>
        </w:rPr>
        <w:t> </w:t>
      </w:r>
      <w:hyperlink r:id="rId12" w:tooltip="Pacific Islands" w:history="1">
        <w:r w:rsidR="00F941AF" w:rsidRPr="00151E52">
          <w:rPr>
            <w:rFonts w:ascii="Times New Roman" w:eastAsiaTheme="majorEastAsia" w:hAnsi="Times New Roman" w:cs="Times New Roman"/>
            <w:sz w:val="24"/>
            <w:szCs w:val="24"/>
          </w:rPr>
          <w:t>Pacific Island nations</w:t>
        </w:r>
      </w:hyperlink>
      <w:r w:rsidR="00F941AF" w:rsidRPr="00151E52">
        <w:rPr>
          <w:rFonts w:ascii="Times New Roman" w:eastAsiaTheme="majorEastAsia" w:hAnsi="Times New Roman" w:cs="Times New Roman"/>
          <w:sz w:val="24"/>
          <w:szCs w:val="24"/>
        </w:rPr>
        <w:t> </w:t>
      </w:r>
      <w:r w:rsidR="00F941AF" w:rsidRPr="00151E52">
        <w:rPr>
          <w:rFonts w:ascii="Times New Roman" w:eastAsiaTheme="majorEastAsia" w:hAnsi="Times New Roman" w:cs="Times New Roman"/>
          <w:sz w:val="24"/>
          <w:szCs w:val="24"/>
          <w:shd w:val="clear" w:color="auto" w:fill="FFFFFF"/>
        </w:rPr>
        <w:t>of</w:t>
      </w:r>
      <w:r w:rsidR="00F941AF" w:rsidRPr="00151E52">
        <w:rPr>
          <w:rFonts w:ascii="Times New Roman" w:eastAsiaTheme="majorEastAsia" w:hAnsi="Times New Roman" w:cs="Times New Roman"/>
          <w:sz w:val="24"/>
          <w:szCs w:val="24"/>
        </w:rPr>
        <w:t> </w:t>
      </w:r>
      <w:hyperlink r:id="rId13" w:tooltip="Kiribati" w:history="1">
        <w:r w:rsidR="00F941AF" w:rsidRPr="00151E52">
          <w:rPr>
            <w:rFonts w:ascii="Times New Roman" w:eastAsiaTheme="majorEastAsia" w:hAnsi="Times New Roman" w:cs="Times New Roman"/>
            <w:sz w:val="24"/>
            <w:szCs w:val="24"/>
          </w:rPr>
          <w:t>Kiribati</w:t>
        </w:r>
      </w:hyperlink>
      <w:r w:rsidR="00F941AF" w:rsidRPr="00151E52">
        <w:rPr>
          <w:rFonts w:ascii="Times New Roman" w:eastAsiaTheme="majorEastAsia" w:hAnsi="Times New Roman" w:cs="Times New Roman"/>
          <w:sz w:val="24"/>
          <w:szCs w:val="24"/>
          <w:shd w:val="clear" w:color="auto" w:fill="FFFFFF"/>
        </w:rPr>
        <w:t>,</w:t>
      </w:r>
      <w:r w:rsidR="00F941AF" w:rsidRPr="00151E52">
        <w:rPr>
          <w:rFonts w:ascii="Times New Roman" w:eastAsiaTheme="majorEastAsia" w:hAnsi="Times New Roman" w:cs="Times New Roman"/>
          <w:sz w:val="24"/>
          <w:szCs w:val="24"/>
        </w:rPr>
        <w:t> </w:t>
      </w:r>
      <w:hyperlink r:id="rId14" w:tooltip="Nauru" w:history="1">
        <w:r w:rsidR="00F941AF" w:rsidRPr="00151E52">
          <w:rPr>
            <w:rFonts w:ascii="Times New Roman" w:eastAsiaTheme="majorEastAsia" w:hAnsi="Times New Roman" w:cs="Times New Roman"/>
            <w:sz w:val="24"/>
            <w:szCs w:val="24"/>
          </w:rPr>
          <w:t>Nauru</w:t>
        </w:r>
      </w:hyperlink>
      <w:r w:rsidR="00F941AF" w:rsidRPr="00151E52">
        <w:rPr>
          <w:rFonts w:ascii="Times New Roman" w:eastAsiaTheme="majorEastAsia" w:hAnsi="Times New Roman" w:cs="Times New Roman"/>
          <w:sz w:val="24"/>
          <w:szCs w:val="24"/>
        </w:rPr>
        <w:t> </w:t>
      </w:r>
      <w:r w:rsidR="00F941AF" w:rsidRPr="00151E52">
        <w:rPr>
          <w:rFonts w:ascii="Times New Roman" w:eastAsiaTheme="majorEastAsia" w:hAnsi="Times New Roman" w:cs="Times New Roman"/>
          <w:sz w:val="24"/>
          <w:szCs w:val="24"/>
          <w:shd w:val="clear" w:color="auto" w:fill="FFFFFF"/>
        </w:rPr>
        <w:t>and</w:t>
      </w:r>
      <w:r w:rsidR="00F941AF" w:rsidRPr="00151E52">
        <w:rPr>
          <w:rFonts w:ascii="Times New Roman" w:eastAsiaTheme="majorEastAsia" w:hAnsi="Times New Roman" w:cs="Times New Roman"/>
          <w:sz w:val="24"/>
          <w:szCs w:val="24"/>
        </w:rPr>
        <w:t> </w:t>
      </w:r>
      <w:hyperlink r:id="rId15" w:tooltip="Tuvalu" w:history="1">
        <w:r w:rsidR="00F941AF" w:rsidRPr="00151E52">
          <w:rPr>
            <w:rFonts w:ascii="Times New Roman" w:eastAsiaTheme="majorEastAsia" w:hAnsi="Times New Roman" w:cs="Times New Roman"/>
            <w:sz w:val="24"/>
            <w:szCs w:val="24"/>
          </w:rPr>
          <w:t>Tuvalu</w:t>
        </w:r>
      </w:hyperlink>
      <w:r w:rsidR="00F941AF" w:rsidRPr="00151E52">
        <w:rPr>
          <w:rFonts w:ascii="Times New Roman" w:eastAsiaTheme="majorEastAsia" w:hAnsi="Times New Roman" w:cs="Times New Roman"/>
          <w:sz w:val="24"/>
          <w:szCs w:val="24"/>
          <w:shd w:val="clear" w:color="auto" w:fill="FFFFFF"/>
        </w:rPr>
        <w:t xml:space="preserve">. </w:t>
      </w:r>
    </w:p>
    <w:p w:rsidR="00227591" w:rsidRPr="00151E52" w:rsidRDefault="00F941AF" w:rsidP="009A7254">
      <w:pPr>
        <w:spacing w:after="0" w:line="480" w:lineRule="auto"/>
        <w:ind w:firstLine="720"/>
        <w:rPr>
          <w:rFonts w:ascii="Times New Roman" w:eastAsiaTheme="majorEastAsia" w:hAnsi="Times New Roman" w:cs="Times New Roman"/>
          <w:sz w:val="24"/>
          <w:szCs w:val="24"/>
          <w:shd w:val="clear" w:color="auto" w:fill="FFFFFF"/>
        </w:rPr>
      </w:pPr>
      <w:r w:rsidRPr="00151E52">
        <w:rPr>
          <w:rFonts w:ascii="Times New Roman" w:eastAsiaTheme="majorEastAsia" w:hAnsi="Times New Roman" w:cs="Times New Roman"/>
          <w:sz w:val="24"/>
          <w:szCs w:val="24"/>
          <w:shd w:val="clear" w:color="auto" w:fill="FFFFFF"/>
        </w:rPr>
        <w:t xml:space="preserve">The Australian economy has had to tackle its share of problems in recent history. </w:t>
      </w:r>
      <w:r w:rsidR="00227591" w:rsidRPr="00151E52">
        <w:rPr>
          <w:rFonts w:ascii="Times New Roman" w:eastAsiaTheme="majorEastAsia" w:hAnsi="Times New Roman" w:cs="Times New Roman"/>
          <w:sz w:val="24"/>
          <w:szCs w:val="24"/>
          <w:shd w:val="clear" w:color="auto" w:fill="FFFFFF"/>
        </w:rPr>
        <w:t>Black Monday, when the Dow Jones Industrial Average lost almost 22% in a single day and signaled a global stock market decline, resulted in a recession due to Australia’s close ties to the United States</w:t>
      </w:r>
      <w:r w:rsidR="00E37D1C" w:rsidRPr="00151E52">
        <w:rPr>
          <w:rFonts w:ascii="Times New Roman" w:eastAsiaTheme="majorEastAsia" w:hAnsi="Times New Roman" w:cs="Times New Roman"/>
          <w:sz w:val="24"/>
          <w:szCs w:val="24"/>
          <w:shd w:val="clear" w:color="auto" w:fill="FFFFFF"/>
        </w:rPr>
        <w:t>.</w:t>
      </w:r>
      <w:r w:rsidR="00227591" w:rsidRPr="00151E52">
        <w:rPr>
          <w:rFonts w:ascii="Times New Roman" w:eastAsiaTheme="majorEastAsia" w:hAnsi="Times New Roman" w:cs="Times New Roman"/>
          <w:sz w:val="24"/>
          <w:szCs w:val="24"/>
          <w:shd w:val="clear" w:color="auto" w:fill="FFFFFF"/>
        </w:rPr>
        <w:t xml:space="preserve"> The </w:t>
      </w:r>
      <w:r w:rsidR="00972E3F" w:rsidRPr="00151E52">
        <w:rPr>
          <w:rFonts w:ascii="Times New Roman" w:eastAsiaTheme="majorEastAsia" w:hAnsi="Times New Roman" w:cs="Times New Roman"/>
          <w:sz w:val="24"/>
          <w:szCs w:val="24"/>
          <w:shd w:val="clear" w:color="auto" w:fill="FFFFFF"/>
        </w:rPr>
        <w:t>recession lasted from the September quarter of 1990 until the September quarter of 1991, during which the country’s GDP fell by 1.7% and unemployment rose to 10.8%</w:t>
      </w:r>
      <w:sdt>
        <w:sdtPr>
          <w:rPr>
            <w:rFonts w:ascii="Times New Roman" w:eastAsiaTheme="majorEastAsia" w:hAnsi="Times New Roman" w:cs="Times New Roman"/>
            <w:sz w:val="24"/>
            <w:szCs w:val="24"/>
            <w:shd w:val="clear" w:color="auto" w:fill="FFFFFF"/>
          </w:rPr>
          <w:id w:val="-1071120586"/>
          <w:citation/>
        </w:sdtPr>
        <w:sdtEndPr/>
        <w:sdtContent>
          <w:r w:rsidR="00972E3F" w:rsidRPr="00151E52">
            <w:rPr>
              <w:rFonts w:ascii="Times New Roman" w:eastAsiaTheme="majorEastAsia" w:hAnsi="Times New Roman" w:cs="Times New Roman"/>
              <w:sz w:val="24"/>
              <w:szCs w:val="24"/>
              <w:shd w:val="clear" w:color="auto" w:fill="FFFFFF"/>
            </w:rPr>
            <w:fldChar w:fldCharType="begin"/>
          </w:r>
          <w:r w:rsidR="00972E3F" w:rsidRPr="00151E52">
            <w:rPr>
              <w:rFonts w:ascii="Times New Roman" w:eastAsiaTheme="majorEastAsia" w:hAnsi="Times New Roman" w:cs="Times New Roman"/>
              <w:sz w:val="24"/>
              <w:szCs w:val="24"/>
              <w:shd w:val="clear" w:color="auto" w:fill="FFFFFF"/>
            </w:rPr>
            <w:instrText xml:space="preserve"> CITATION The06 \l 1033 </w:instrText>
          </w:r>
          <w:r w:rsidR="00972E3F"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(The Age Company Ltd., 2006)</w:t>
          </w:r>
          <w:r w:rsidR="00972E3F" w:rsidRPr="00151E52">
            <w:rPr>
              <w:rFonts w:ascii="Times New Roman" w:eastAsiaTheme="majorEastAsia" w:hAnsi="Times New Roman" w:cs="Times New Roman"/>
              <w:sz w:val="24"/>
              <w:szCs w:val="24"/>
              <w:shd w:val="clear" w:color="auto" w:fill="FFFFFF"/>
            </w:rPr>
            <w:fldChar w:fldCharType="end"/>
          </w:r>
        </w:sdtContent>
      </w:sdt>
      <w:r w:rsidR="00972E3F" w:rsidRPr="00151E52">
        <w:rPr>
          <w:rFonts w:ascii="Times New Roman" w:eastAsiaTheme="majorEastAsia" w:hAnsi="Times New Roman" w:cs="Times New Roman"/>
          <w:sz w:val="24"/>
          <w:szCs w:val="24"/>
          <w:shd w:val="clear" w:color="auto" w:fill="FFFFFF"/>
        </w:rPr>
        <w:t xml:space="preserve">. </w:t>
      </w:r>
    </w:p>
    <w:p w:rsidR="00F06076" w:rsidRPr="00151E52" w:rsidRDefault="00A15D57" w:rsidP="00F06076">
      <w:pPr>
        <w:spacing w:after="0" w:line="480" w:lineRule="auto"/>
        <w:ind w:firstLine="720"/>
        <w:rPr>
          <w:rFonts w:ascii="Times New Roman" w:eastAsiaTheme="majorEastAsia" w:hAnsi="Times New Roman" w:cs="Times New Roman"/>
          <w:sz w:val="24"/>
          <w:szCs w:val="24"/>
          <w:shd w:val="clear" w:color="auto" w:fill="FFFFFF"/>
        </w:rPr>
      </w:pPr>
      <w:r w:rsidRPr="00151E52">
        <w:rPr>
          <w:rFonts w:ascii="Times New Roman" w:eastAsiaTheme="majorEastAsia" w:hAnsi="Times New Roman" w:cs="Times New Roman"/>
          <w:sz w:val="24"/>
          <w:szCs w:val="24"/>
          <w:shd w:val="clear" w:color="auto" w:fill="FFFFFF"/>
        </w:rPr>
        <w:t xml:space="preserve">Recent increased demand in resources and energy from Asia and especially China has benefited the country because it is a </w:t>
      </w:r>
      <w:r w:rsidR="00972E3F" w:rsidRPr="00151E52">
        <w:rPr>
          <w:rFonts w:ascii="Times New Roman" w:eastAsiaTheme="majorEastAsia" w:hAnsi="Times New Roman" w:cs="Times New Roman"/>
          <w:sz w:val="24"/>
          <w:szCs w:val="24"/>
          <w:shd w:val="clear" w:color="auto" w:fill="FFFFFF"/>
        </w:rPr>
        <w:t>large commodity producer</w:t>
      </w:r>
      <w:r w:rsidR="00A41258" w:rsidRPr="00151E52">
        <w:rPr>
          <w:rFonts w:ascii="Times New Roman" w:eastAsiaTheme="majorEastAsia" w:hAnsi="Times New Roman" w:cs="Times New Roman"/>
          <w:sz w:val="24"/>
          <w:szCs w:val="24"/>
          <w:shd w:val="clear" w:color="auto" w:fill="FFFFFF"/>
        </w:rPr>
        <w:t>, creating a channel for resources investments and growth in commodity exports</w:t>
      </w:r>
      <w:sdt>
        <w:sdtPr>
          <w:rPr>
            <w:rFonts w:ascii="Times New Roman" w:eastAsiaTheme="majorEastAsia" w:hAnsi="Times New Roman" w:cs="Times New Roman"/>
            <w:sz w:val="24"/>
            <w:szCs w:val="24"/>
            <w:shd w:val="clear" w:color="auto" w:fill="FFFFFF"/>
          </w:rPr>
          <w:id w:val="1338586985"/>
          <w:citation/>
        </w:sdtPr>
        <w:sdtEndPr/>
        <w:sdtContent>
          <w:r w:rsidR="003E7DD8" w:rsidRPr="00151E52">
            <w:rPr>
              <w:rFonts w:ascii="Times New Roman" w:eastAsiaTheme="majorEastAsia" w:hAnsi="Times New Roman" w:cs="Times New Roman"/>
              <w:sz w:val="24"/>
              <w:szCs w:val="24"/>
              <w:shd w:val="clear" w:color="auto" w:fill="FFFFFF"/>
            </w:rPr>
            <w:fldChar w:fldCharType="begin"/>
          </w:r>
          <w:r w:rsidR="003E7DD8" w:rsidRPr="00151E52">
            <w:rPr>
              <w:rFonts w:ascii="Times New Roman" w:eastAsiaTheme="majorEastAsia" w:hAnsi="Times New Roman" w:cs="Times New Roman"/>
              <w:sz w:val="24"/>
              <w:szCs w:val="24"/>
              <w:shd w:val="clear" w:color="auto" w:fill="FFFFFF"/>
            </w:rPr>
            <w:instrText xml:space="preserve"> CITATION Cen14 \l 1033 </w:instrText>
          </w:r>
          <w:r w:rsidR="003E7DD8"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(Central Intelligence Agency, 2014)</w:t>
          </w:r>
          <w:r w:rsidR="003E7DD8" w:rsidRPr="00151E52">
            <w:rPr>
              <w:rFonts w:ascii="Times New Roman" w:eastAsiaTheme="majorEastAsia" w:hAnsi="Times New Roman" w:cs="Times New Roman"/>
              <w:sz w:val="24"/>
              <w:szCs w:val="24"/>
              <w:shd w:val="clear" w:color="auto" w:fill="FFFFFF"/>
            </w:rPr>
            <w:fldChar w:fldCharType="end"/>
          </w:r>
        </w:sdtContent>
      </w:sdt>
      <w:r w:rsidR="003E7DD8" w:rsidRPr="00151E52">
        <w:rPr>
          <w:rFonts w:ascii="Times New Roman" w:eastAsiaTheme="majorEastAsia" w:hAnsi="Times New Roman" w:cs="Times New Roman"/>
          <w:sz w:val="24"/>
          <w:szCs w:val="24"/>
          <w:shd w:val="clear" w:color="auto" w:fill="FFFFFF"/>
        </w:rPr>
        <w:t>.</w:t>
      </w:r>
      <w:r w:rsidR="003E7DD8" w:rsidRPr="00151E52">
        <w:rPr>
          <w:rFonts w:ascii="Times New Roman" w:eastAsiaTheme="majorEastAsia" w:hAnsi="Times New Roman" w:cs="Times New Roman"/>
          <w:noProof/>
          <w:sz w:val="24"/>
          <w:szCs w:val="24"/>
          <w:shd w:val="clear" w:color="auto" w:fill="FFFFFF"/>
        </w:rPr>
        <w:t xml:space="preserve"> </w:t>
      </w:r>
      <w:r w:rsidR="00972E3F" w:rsidRPr="00151E52">
        <w:rPr>
          <w:rFonts w:ascii="Times New Roman" w:eastAsiaTheme="majorEastAsia" w:hAnsi="Times New Roman" w:cs="Times New Roman"/>
          <w:sz w:val="24"/>
          <w:szCs w:val="24"/>
          <w:shd w:val="clear" w:color="auto" w:fill="FFFFFF"/>
        </w:rPr>
        <w:t xml:space="preserve">The country's terms of trade </w:t>
      </w:r>
      <w:r w:rsidR="00A41258" w:rsidRPr="00151E52">
        <w:rPr>
          <w:rFonts w:ascii="Times New Roman" w:eastAsiaTheme="majorEastAsia" w:hAnsi="Times New Roman" w:cs="Times New Roman"/>
          <w:sz w:val="24"/>
          <w:szCs w:val="24"/>
          <w:shd w:val="clear" w:color="auto" w:fill="FFFFFF"/>
        </w:rPr>
        <w:t>jumped</w:t>
      </w:r>
      <w:r w:rsidR="00972E3F" w:rsidRPr="00151E52">
        <w:rPr>
          <w:rFonts w:ascii="Times New Roman" w:eastAsiaTheme="majorEastAsia" w:hAnsi="Times New Roman" w:cs="Times New Roman"/>
          <w:sz w:val="24"/>
          <w:szCs w:val="24"/>
          <w:shd w:val="clear" w:color="auto" w:fill="FFFFFF"/>
        </w:rPr>
        <w:t xml:space="preserve"> by 30% </w:t>
      </w:r>
      <w:r w:rsidR="00A41258" w:rsidRPr="00151E52">
        <w:rPr>
          <w:rFonts w:ascii="Times New Roman" w:eastAsiaTheme="majorEastAsia" w:hAnsi="Times New Roman" w:cs="Times New Roman"/>
          <w:sz w:val="24"/>
          <w:szCs w:val="24"/>
          <w:shd w:val="clear" w:color="auto" w:fill="FFFFFF"/>
        </w:rPr>
        <w:t>from 2004 to 2007</w:t>
      </w:r>
      <w:r w:rsidR="00972E3F" w:rsidRPr="00151E52">
        <w:rPr>
          <w:rFonts w:ascii="Times New Roman" w:eastAsiaTheme="majorEastAsia" w:hAnsi="Times New Roman" w:cs="Times New Roman"/>
          <w:sz w:val="24"/>
          <w:szCs w:val="24"/>
          <w:shd w:val="clear" w:color="auto" w:fill="FFFFFF"/>
        </w:rPr>
        <w:t xml:space="preserve"> to their highest level for over 50 years</w:t>
      </w:r>
      <w:sdt>
        <w:sdtPr>
          <w:rPr>
            <w:rFonts w:ascii="Times New Roman" w:eastAsiaTheme="majorEastAsia" w:hAnsi="Times New Roman" w:cs="Times New Roman"/>
            <w:sz w:val="24"/>
            <w:szCs w:val="24"/>
            <w:shd w:val="clear" w:color="auto" w:fill="FFFFFF"/>
          </w:rPr>
          <w:id w:val="5261219"/>
          <w:citation/>
        </w:sdtPr>
        <w:sdtEndPr/>
        <w:sdtContent>
          <w:r w:rsidR="00C232EA" w:rsidRPr="00151E52">
            <w:rPr>
              <w:rFonts w:ascii="Times New Roman" w:eastAsiaTheme="majorEastAsia" w:hAnsi="Times New Roman" w:cs="Times New Roman"/>
              <w:sz w:val="24"/>
              <w:szCs w:val="24"/>
              <w:shd w:val="clear" w:color="auto" w:fill="FFFFFF"/>
            </w:rPr>
            <w:fldChar w:fldCharType="begin"/>
          </w:r>
          <w:r w:rsidR="00C232EA" w:rsidRPr="00151E52">
            <w:rPr>
              <w:rFonts w:ascii="Times New Roman" w:eastAsiaTheme="majorEastAsia" w:hAnsi="Times New Roman" w:cs="Times New Roman"/>
              <w:sz w:val="24"/>
              <w:szCs w:val="24"/>
              <w:shd w:val="clear" w:color="auto" w:fill="FFFFFF"/>
            </w:rPr>
            <w:instrText xml:space="preserve"> CITATION The07 \l 1033 </w:instrText>
          </w:r>
          <w:r w:rsidR="00C232EA"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(The Economist, 2007)</w:t>
          </w:r>
          <w:r w:rsidR="00C232EA" w:rsidRPr="00151E52">
            <w:rPr>
              <w:rFonts w:ascii="Times New Roman" w:eastAsiaTheme="majorEastAsia" w:hAnsi="Times New Roman" w:cs="Times New Roman"/>
              <w:sz w:val="24"/>
              <w:szCs w:val="24"/>
              <w:shd w:val="clear" w:color="auto" w:fill="FFFFFF"/>
            </w:rPr>
            <w:fldChar w:fldCharType="end"/>
          </w:r>
        </w:sdtContent>
      </w:sdt>
      <w:r w:rsidRPr="00151E52">
        <w:rPr>
          <w:rFonts w:ascii="Times New Roman" w:eastAsiaTheme="majorEastAsia" w:hAnsi="Times New Roman" w:cs="Times New Roman"/>
          <w:sz w:val="24"/>
          <w:szCs w:val="24"/>
          <w:shd w:val="clear" w:color="auto" w:fill="FFFFFF"/>
        </w:rPr>
        <w:t xml:space="preserve">. </w:t>
      </w:r>
      <w:r w:rsidR="00972E3F" w:rsidRPr="00151E52">
        <w:rPr>
          <w:rFonts w:ascii="Times New Roman" w:eastAsiaTheme="majorEastAsia" w:hAnsi="Times New Roman" w:cs="Times New Roman"/>
          <w:sz w:val="24"/>
          <w:szCs w:val="24"/>
          <w:shd w:val="clear" w:color="auto" w:fill="FFFFFF"/>
        </w:rPr>
        <w:t> </w:t>
      </w:r>
      <w:r w:rsidR="00806DF2" w:rsidRPr="00151E52">
        <w:rPr>
          <w:rFonts w:ascii="Times New Roman" w:eastAsiaTheme="majorEastAsia" w:hAnsi="Times New Roman" w:cs="Times New Roman"/>
          <w:sz w:val="24"/>
          <w:szCs w:val="24"/>
          <w:shd w:val="clear" w:color="auto" w:fill="FFFFFF"/>
        </w:rPr>
        <w:t>Australia has benefited from a dramatic surge in its terms of trade in recent years, stemming from rising global commodity prices.</w:t>
      </w:r>
      <w:r w:rsidR="00F06076" w:rsidRPr="00151E52">
        <w:rPr>
          <w:rFonts w:ascii="Times New Roman" w:eastAsiaTheme="majorEastAsia" w:hAnsi="Times New Roman" w:cs="Times New Roman"/>
          <w:sz w:val="24"/>
          <w:szCs w:val="24"/>
          <w:shd w:val="clear" w:color="auto" w:fill="FFFFFF"/>
        </w:rPr>
        <w:t xml:space="preserve"> </w:t>
      </w:r>
      <w:r w:rsidR="00F941AF" w:rsidRPr="00151E52">
        <w:rPr>
          <w:rFonts w:ascii="Times New Roman" w:eastAsiaTheme="majorEastAsia" w:hAnsi="Times New Roman" w:cs="Times New Roman"/>
          <w:sz w:val="24"/>
          <w:szCs w:val="24"/>
          <w:shd w:val="clear" w:color="auto" w:fill="FFFFFF"/>
        </w:rPr>
        <w:t xml:space="preserve">The service sector is the largest part of the Australian economy, accounting for about 70% of GDP and 75% of jobs. </w:t>
      </w:r>
    </w:p>
    <w:p w:rsidR="00550F45" w:rsidRPr="00151E52" w:rsidRDefault="007C7C50" w:rsidP="00F06076">
      <w:pPr>
        <w:spacing w:after="0" w:line="480" w:lineRule="auto"/>
        <w:rPr>
          <w:rFonts w:ascii="Times New Roman" w:eastAsiaTheme="majorEastAsia" w:hAnsi="Times New Roman" w:cs="Times New Roman"/>
          <w:sz w:val="24"/>
          <w:szCs w:val="24"/>
          <w:shd w:val="clear" w:color="auto" w:fill="FFFFFF"/>
        </w:rPr>
      </w:pPr>
      <w:r w:rsidRPr="00151E52">
        <w:rPr>
          <w:rFonts w:ascii="Times New Roman" w:eastAsiaTheme="majorEastAsia" w:hAnsi="Times New Roman" w:cs="Times New Roman"/>
          <w:sz w:val="24"/>
          <w:szCs w:val="24"/>
          <w:shd w:val="clear" w:color="auto" w:fill="FFFFFF"/>
        </w:rPr>
        <w:lastRenderedPageBreak/>
        <w:t xml:space="preserve">Australia is a significant exporter of natural resources, energy, and food. </w:t>
      </w:r>
      <w:r w:rsidR="00F06076" w:rsidRPr="00151E52">
        <w:rPr>
          <w:rFonts w:ascii="Times New Roman" w:eastAsiaTheme="majorEastAsia" w:hAnsi="Times New Roman" w:cs="Times New Roman"/>
          <w:sz w:val="24"/>
          <w:szCs w:val="24"/>
          <w:shd w:val="clear" w:color="auto" w:fill="FFFFFF"/>
        </w:rPr>
        <w:t>Their</w:t>
      </w:r>
      <w:r w:rsidRPr="00151E52">
        <w:rPr>
          <w:rFonts w:ascii="Times New Roman" w:eastAsiaTheme="majorEastAsia" w:hAnsi="Times New Roman" w:cs="Times New Roman"/>
          <w:sz w:val="24"/>
          <w:szCs w:val="24"/>
          <w:shd w:val="clear" w:color="auto" w:fill="FFFFFF"/>
        </w:rPr>
        <w:t xml:space="preserve"> abundant and diverse natural resources attract high levels of foreign investment and include extensive reserves of coal, iron, copper, gold, natural gas, uranium, and renewable energy sources. A series of major investments, such as the US$40 billion Gorgon Liquid Natural Gas project, will significantly expand the resources sector</w:t>
      </w:r>
      <w:sdt>
        <w:sdtPr>
          <w:rPr>
            <w:rFonts w:ascii="Times New Roman" w:eastAsiaTheme="majorEastAsia" w:hAnsi="Times New Roman" w:cs="Times New Roman"/>
            <w:sz w:val="24"/>
            <w:szCs w:val="24"/>
            <w:shd w:val="clear" w:color="auto" w:fill="FFFFFF"/>
          </w:rPr>
          <w:id w:val="-1637027848"/>
          <w:citation/>
        </w:sdtPr>
        <w:sdtEndPr/>
        <w:sdtContent>
          <w:r w:rsidR="00771EE7" w:rsidRPr="00151E52">
            <w:rPr>
              <w:rFonts w:ascii="Times New Roman" w:eastAsiaTheme="majorEastAsia" w:hAnsi="Times New Roman" w:cs="Times New Roman"/>
              <w:sz w:val="24"/>
              <w:szCs w:val="24"/>
              <w:shd w:val="clear" w:color="auto" w:fill="FFFFFF"/>
            </w:rPr>
            <w:fldChar w:fldCharType="begin"/>
          </w:r>
          <w:r w:rsidR="00771EE7" w:rsidRPr="00151E52">
            <w:rPr>
              <w:rFonts w:ascii="Times New Roman" w:eastAsiaTheme="majorEastAsia" w:hAnsi="Times New Roman" w:cs="Times New Roman"/>
              <w:sz w:val="24"/>
              <w:szCs w:val="24"/>
              <w:shd w:val="clear" w:color="auto" w:fill="FFFFFF"/>
            </w:rPr>
            <w:instrText xml:space="preserve"> CITATION Cen14 \l 1033 </w:instrText>
          </w:r>
          <w:r w:rsidR="00771EE7"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(Central Intelligence Agency, 2014)</w:t>
          </w:r>
          <w:r w:rsidR="00771EE7" w:rsidRPr="00151E52">
            <w:rPr>
              <w:rFonts w:ascii="Times New Roman" w:eastAsiaTheme="majorEastAsia" w:hAnsi="Times New Roman" w:cs="Times New Roman"/>
              <w:sz w:val="24"/>
              <w:szCs w:val="24"/>
              <w:shd w:val="clear" w:color="auto" w:fill="FFFFFF"/>
            </w:rPr>
            <w:fldChar w:fldCharType="end"/>
          </w:r>
        </w:sdtContent>
      </w:sdt>
      <w:r w:rsidRPr="00151E52">
        <w:rPr>
          <w:rFonts w:ascii="Times New Roman" w:eastAsiaTheme="majorEastAsia" w:hAnsi="Times New Roman" w:cs="Times New Roman"/>
          <w:sz w:val="24"/>
          <w:szCs w:val="24"/>
          <w:shd w:val="clear" w:color="auto" w:fill="FFFFFF"/>
        </w:rPr>
        <w:t xml:space="preserve">. </w:t>
      </w:r>
    </w:p>
    <w:p w:rsidR="00771EE7" w:rsidRPr="00151E52" w:rsidRDefault="00771EE7" w:rsidP="005628CD">
      <w:pPr>
        <w:spacing w:after="0" w:line="480" w:lineRule="auto"/>
        <w:ind w:firstLine="720"/>
        <w:rPr>
          <w:rFonts w:ascii="Times New Roman" w:eastAsiaTheme="majorEastAsia" w:hAnsi="Times New Roman" w:cs="Times New Roman"/>
          <w:sz w:val="24"/>
          <w:szCs w:val="24"/>
          <w:shd w:val="clear" w:color="auto" w:fill="FFFFFF"/>
        </w:rPr>
      </w:pPr>
      <w:r w:rsidRPr="00151E52">
        <w:rPr>
          <w:rFonts w:ascii="Times New Roman" w:eastAsiaTheme="majorEastAsia" w:hAnsi="Times New Roman" w:cs="Times New Roman"/>
          <w:sz w:val="24"/>
          <w:szCs w:val="24"/>
          <w:shd w:val="clear" w:color="auto" w:fill="FFFFFF"/>
        </w:rPr>
        <w:t xml:space="preserve">The </w:t>
      </w:r>
      <w:hyperlink r:id="rId16" w:tooltip="Mining industry" w:history="1">
        <w:r w:rsidRPr="00151E52">
          <w:rPr>
            <w:rFonts w:ascii="Times New Roman" w:eastAsiaTheme="majorEastAsia" w:hAnsi="Times New Roman" w:cs="Times New Roman"/>
            <w:sz w:val="24"/>
            <w:szCs w:val="24"/>
          </w:rPr>
          <w:t>mining industry</w:t>
        </w:r>
      </w:hyperlink>
      <w:r w:rsidRPr="00151E52">
        <w:rPr>
          <w:rFonts w:ascii="Times New Roman" w:eastAsiaTheme="majorEastAsia" w:hAnsi="Times New Roman" w:cs="Times New Roman"/>
          <w:sz w:val="24"/>
          <w:szCs w:val="24"/>
        </w:rPr>
        <w:t> </w:t>
      </w:r>
      <w:r w:rsidR="005628CD" w:rsidRPr="00151E52">
        <w:rPr>
          <w:rFonts w:ascii="Times New Roman" w:eastAsiaTheme="majorEastAsia" w:hAnsi="Times New Roman" w:cs="Times New Roman"/>
          <w:sz w:val="24"/>
          <w:szCs w:val="24"/>
        </w:rPr>
        <w:t>proved to be lucrative as</w:t>
      </w:r>
      <w:r w:rsidRPr="00151E52">
        <w:rPr>
          <w:rFonts w:ascii="Times New Roman" w:eastAsiaTheme="majorEastAsia" w:hAnsi="Times New Roman" w:cs="Times New Roman"/>
          <w:sz w:val="24"/>
          <w:szCs w:val="24"/>
          <w:shd w:val="clear" w:color="auto" w:fill="FFFFFF"/>
        </w:rPr>
        <w:t xml:space="preserve"> opportunities for large profits in pastoralism and mining attracted considerable amounts of British capital</w:t>
      </w:r>
      <w:r w:rsidR="005628CD" w:rsidRPr="00151E52">
        <w:rPr>
          <w:rFonts w:ascii="Times New Roman" w:eastAsiaTheme="majorEastAsia" w:hAnsi="Times New Roman" w:cs="Times New Roman"/>
          <w:sz w:val="24"/>
          <w:szCs w:val="24"/>
          <w:shd w:val="clear" w:color="auto" w:fill="FFFFFF"/>
        </w:rPr>
        <w:t xml:space="preserve"> in the post-war era. </w:t>
      </w:r>
      <w:r w:rsidRPr="00151E52">
        <w:rPr>
          <w:rFonts w:ascii="Times New Roman" w:eastAsiaTheme="majorEastAsia" w:hAnsi="Times New Roman" w:cs="Times New Roman"/>
          <w:sz w:val="24"/>
          <w:szCs w:val="24"/>
          <w:shd w:val="clear" w:color="auto" w:fill="FFFFFF"/>
        </w:rPr>
        <w:t xml:space="preserve">As the economy expanded, large-scale immigration became necessary to satisfy the growing demand for workers, especially after the end of convict transportation to the eastern mainland in 1840. Australia's mining operations secured continued economic growth and Western Australia itself has benefited strongly from mining iron-ore and gold from the 1960s and 1970s which fueled the rise of </w:t>
      </w:r>
      <w:r w:rsidR="005628CD" w:rsidRPr="00151E52">
        <w:rPr>
          <w:rFonts w:ascii="Times New Roman" w:eastAsiaTheme="majorEastAsia" w:hAnsi="Times New Roman" w:cs="Times New Roman"/>
          <w:sz w:val="24"/>
          <w:szCs w:val="24"/>
          <w:shd w:val="clear" w:color="auto" w:fill="FFFFFF"/>
        </w:rPr>
        <w:t>suburbanization</w:t>
      </w:r>
      <w:r w:rsidRPr="00151E52">
        <w:rPr>
          <w:rFonts w:ascii="Times New Roman" w:eastAsiaTheme="majorEastAsia" w:hAnsi="Times New Roman" w:cs="Times New Roman"/>
          <w:sz w:val="24"/>
          <w:szCs w:val="24"/>
          <w:shd w:val="clear" w:color="auto" w:fill="FFFFFF"/>
        </w:rPr>
        <w:t xml:space="preserve"> and</w:t>
      </w:r>
      <w:r w:rsidRPr="00151E52">
        <w:rPr>
          <w:rFonts w:ascii="Times New Roman" w:eastAsiaTheme="majorEastAsia" w:hAnsi="Times New Roman" w:cs="Times New Roman"/>
          <w:sz w:val="24"/>
          <w:szCs w:val="24"/>
        </w:rPr>
        <w:t> </w:t>
      </w:r>
      <w:hyperlink r:id="rId17" w:tooltip="Consumerism" w:history="1">
        <w:r w:rsidRPr="00151E52">
          <w:rPr>
            <w:rFonts w:ascii="Times New Roman" w:eastAsiaTheme="majorEastAsia" w:hAnsi="Times New Roman" w:cs="Times New Roman"/>
            <w:sz w:val="24"/>
            <w:szCs w:val="24"/>
          </w:rPr>
          <w:t>consumerism</w:t>
        </w:r>
      </w:hyperlink>
      <w:r w:rsidRPr="00151E52">
        <w:rPr>
          <w:rFonts w:ascii="Times New Roman" w:eastAsiaTheme="majorEastAsia" w:hAnsi="Times New Roman" w:cs="Times New Roman"/>
          <w:sz w:val="24"/>
          <w:szCs w:val="24"/>
        </w:rPr>
        <w:t> </w:t>
      </w:r>
      <w:r w:rsidRPr="00151E52">
        <w:rPr>
          <w:rFonts w:ascii="Times New Roman" w:eastAsiaTheme="majorEastAsia" w:hAnsi="Times New Roman" w:cs="Times New Roman"/>
          <w:sz w:val="24"/>
          <w:szCs w:val="24"/>
          <w:shd w:val="clear" w:color="auto" w:fill="FFFFFF"/>
        </w:rPr>
        <w:t>in</w:t>
      </w:r>
      <w:r w:rsidRPr="00151E52">
        <w:rPr>
          <w:rFonts w:ascii="Times New Roman" w:eastAsiaTheme="majorEastAsia" w:hAnsi="Times New Roman" w:cs="Times New Roman"/>
          <w:sz w:val="24"/>
          <w:szCs w:val="24"/>
        </w:rPr>
        <w:t> </w:t>
      </w:r>
      <w:hyperlink r:id="rId18" w:tooltip="Perth" w:history="1">
        <w:r w:rsidRPr="00151E52">
          <w:rPr>
            <w:rFonts w:ascii="Times New Roman" w:eastAsiaTheme="majorEastAsia" w:hAnsi="Times New Roman" w:cs="Times New Roman"/>
            <w:sz w:val="24"/>
            <w:szCs w:val="24"/>
          </w:rPr>
          <w:t>Perth</w:t>
        </w:r>
      </w:hyperlink>
      <w:r w:rsidRPr="00151E52">
        <w:rPr>
          <w:rFonts w:ascii="Times New Roman" w:eastAsiaTheme="majorEastAsia" w:hAnsi="Times New Roman" w:cs="Times New Roman"/>
          <w:sz w:val="24"/>
          <w:szCs w:val="24"/>
          <w:shd w:val="clear" w:color="auto" w:fill="FFFFFF"/>
        </w:rPr>
        <w:t xml:space="preserve">, the capital and most populous city of WA as well as other regional </w:t>
      </w:r>
      <w:r w:rsidR="005628CD" w:rsidRPr="00151E52">
        <w:rPr>
          <w:rFonts w:ascii="Times New Roman" w:eastAsiaTheme="majorEastAsia" w:hAnsi="Times New Roman" w:cs="Times New Roman"/>
          <w:sz w:val="24"/>
          <w:szCs w:val="24"/>
          <w:shd w:val="clear" w:color="auto" w:fill="FFFFFF"/>
        </w:rPr>
        <w:t>centers</w:t>
      </w:r>
      <w:r w:rsidRPr="00151E52">
        <w:rPr>
          <w:rFonts w:ascii="Times New Roman" w:eastAsiaTheme="majorEastAsia" w:hAnsi="Times New Roman" w:cs="Times New Roman"/>
          <w:sz w:val="24"/>
          <w:szCs w:val="24"/>
          <w:shd w:val="clear" w:color="auto" w:fill="FFFFFF"/>
        </w:rPr>
        <w:t>. Australia's economy grew at an average annual rate of 3.6% for over 15 years, well above the OECD average of 2.5%</w:t>
      </w:r>
      <w:sdt>
        <w:sdtPr>
          <w:rPr>
            <w:rFonts w:ascii="Times New Roman" w:eastAsiaTheme="majorEastAsia" w:hAnsi="Times New Roman" w:cs="Times New Roman"/>
            <w:sz w:val="24"/>
            <w:szCs w:val="24"/>
            <w:shd w:val="clear" w:color="auto" w:fill="FFFFFF"/>
          </w:rPr>
          <w:id w:val="1501545579"/>
          <w:citation/>
        </w:sdtPr>
        <w:sdtEndPr/>
        <w:sdtContent>
          <w:r w:rsidRPr="00151E52">
            <w:rPr>
              <w:rFonts w:ascii="Times New Roman" w:eastAsiaTheme="majorEastAsia" w:hAnsi="Times New Roman" w:cs="Times New Roman"/>
              <w:sz w:val="24"/>
              <w:szCs w:val="24"/>
              <w:shd w:val="clear" w:color="auto" w:fill="FFFFFF"/>
            </w:rPr>
            <w:fldChar w:fldCharType="begin"/>
          </w:r>
          <w:r w:rsidRPr="00151E52">
            <w:rPr>
              <w:rFonts w:ascii="Times New Roman" w:eastAsiaTheme="majorEastAsia" w:hAnsi="Times New Roman" w:cs="Times New Roman"/>
              <w:sz w:val="24"/>
              <w:szCs w:val="24"/>
              <w:shd w:val="clear" w:color="auto" w:fill="FFFFFF"/>
            </w:rPr>
            <w:instrText xml:space="preserve"> CITATION The07 \l 1033 </w:instrText>
          </w:r>
          <w:r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(The Economist, 2007)</w:t>
          </w:r>
          <w:r w:rsidRPr="00151E52">
            <w:rPr>
              <w:rFonts w:ascii="Times New Roman" w:eastAsiaTheme="majorEastAsia" w:hAnsi="Times New Roman" w:cs="Times New Roman"/>
              <w:sz w:val="24"/>
              <w:szCs w:val="24"/>
              <w:shd w:val="clear" w:color="auto" w:fill="FFFFFF"/>
            </w:rPr>
            <w:fldChar w:fldCharType="end"/>
          </w:r>
        </w:sdtContent>
      </w:sdt>
      <w:r w:rsidRPr="00151E52">
        <w:rPr>
          <w:rFonts w:ascii="Times New Roman" w:eastAsiaTheme="majorEastAsia" w:hAnsi="Times New Roman" w:cs="Times New Roman"/>
          <w:sz w:val="24"/>
          <w:szCs w:val="24"/>
          <w:shd w:val="clear" w:color="auto" w:fill="FFFFFF"/>
        </w:rPr>
        <w:t xml:space="preserve">. </w:t>
      </w:r>
    </w:p>
    <w:p w:rsidR="00CE4214" w:rsidRPr="00151E52" w:rsidRDefault="007C7C50" w:rsidP="009A7254">
      <w:pPr>
        <w:spacing w:after="0" w:line="480" w:lineRule="auto"/>
        <w:ind w:firstLine="720"/>
        <w:rPr>
          <w:rFonts w:ascii="Times New Roman" w:eastAsiaTheme="majorEastAsia" w:hAnsi="Times New Roman" w:cs="Times New Roman"/>
          <w:sz w:val="24"/>
          <w:szCs w:val="24"/>
          <w:shd w:val="clear" w:color="auto" w:fill="FFFFFF"/>
        </w:rPr>
      </w:pPr>
      <w:r w:rsidRPr="00151E52">
        <w:rPr>
          <w:rFonts w:ascii="Times New Roman" w:eastAsiaTheme="majorEastAsia" w:hAnsi="Times New Roman" w:cs="Times New Roman"/>
          <w:sz w:val="24"/>
          <w:szCs w:val="24"/>
          <w:shd w:val="clear" w:color="auto" w:fill="FFFFFF"/>
        </w:rPr>
        <w:t>Australia is an open market with minimal restrictions on imports of goods and services</w:t>
      </w:r>
      <w:r w:rsidR="00550F45" w:rsidRPr="00151E52">
        <w:rPr>
          <w:rFonts w:ascii="Times New Roman" w:eastAsiaTheme="majorEastAsia" w:hAnsi="Times New Roman" w:cs="Times New Roman"/>
          <w:sz w:val="24"/>
          <w:szCs w:val="24"/>
          <w:shd w:val="clear" w:color="auto" w:fill="FFFFFF"/>
        </w:rPr>
        <w:t xml:space="preserve"> which has</w:t>
      </w:r>
      <w:r w:rsidRPr="00151E52">
        <w:rPr>
          <w:rFonts w:ascii="Times New Roman" w:eastAsiaTheme="majorEastAsia" w:hAnsi="Times New Roman" w:cs="Times New Roman"/>
          <w:sz w:val="24"/>
          <w:szCs w:val="24"/>
          <w:shd w:val="clear" w:color="auto" w:fill="FFFFFF"/>
        </w:rPr>
        <w:t xml:space="preserve"> increased productivity, stimulated growth, and ma</w:t>
      </w:r>
      <w:r w:rsidR="00550F45" w:rsidRPr="00151E52">
        <w:rPr>
          <w:rFonts w:ascii="Times New Roman" w:eastAsiaTheme="majorEastAsia" w:hAnsi="Times New Roman" w:cs="Times New Roman"/>
          <w:sz w:val="24"/>
          <w:szCs w:val="24"/>
          <w:shd w:val="clear" w:color="auto" w:fill="FFFFFF"/>
        </w:rPr>
        <w:t>de the economy more flexible</w:t>
      </w:r>
      <w:r w:rsidRPr="00151E52">
        <w:rPr>
          <w:rFonts w:ascii="Times New Roman" w:eastAsiaTheme="majorEastAsia" w:hAnsi="Times New Roman" w:cs="Times New Roman"/>
          <w:sz w:val="24"/>
          <w:szCs w:val="24"/>
          <w:shd w:val="clear" w:color="auto" w:fill="FFFFFF"/>
        </w:rPr>
        <w:t xml:space="preserve">. </w:t>
      </w:r>
      <w:r w:rsidR="00550F45" w:rsidRPr="00151E52">
        <w:rPr>
          <w:rFonts w:ascii="Times New Roman" w:eastAsiaTheme="majorEastAsia" w:hAnsi="Times New Roman" w:cs="Times New Roman"/>
          <w:sz w:val="24"/>
          <w:szCs w:val="24"/>
          <w:shd w:val="clear" w:color="auto" w:fill="FFFFFF"/>
        </w:rPr>
        <w:t>The country</w:t>
      </w:r>
      <w:r w:rsidRPr="00151E52">
        <w:rPr>
          <w:rFonts w:ascii="Times New Roman" w:eastAsiaTheme="majorEastAsia" w:hAnsi="Times New Roman" w:cs="Times New Roman"/>
          <w:sz w:val="24"/>
          <w:szCs w:val="24"/>
          <w:shd w:val="clear" w:color="auto" w:fill="FFFFFF"/>
        </w:rPr>
        <w:t xml:space="preserve"> plays an active role in the World Trade Organization, APEC, the G20, and other trade forums. Australia has bilateral free trade agreements (FTAs)</w:t>
      </w:r>
      <w:r w:rsidR="008B519C" w:rsidRPr="00151E52">
        <w:rPr>
          <w:rFonts w:ascii="Times New Roman" w:eastAsiaTheme="majorEastAsia" w:hAnsi="Times New Roman" w:cs="Times New Roman"/>
          <w:sz w:val="24"/>
          <w:szCs w:val="24"/>
          <w:shd w:val="clear" w:color="auto" w:fill="FFFFFF"/>
        </w:rPr>
        <w:t>, which facilitate trade and investment between themselves and the following countries by reducing or eliminating tariffs, import quotas, export restraints and other trade barriers</w:t>
      </w:r>
      <w:r w:rsidRPr="00151E52">
        <w:rPr>
          <w:rFonts w:ascii="Times New Roman" w:eastAsiaTheme="majorEastAsia" w:hAnsi="Times New Roman" w:cs="Times New Roman"/>
          <w:sz w:val="24"/>
          <w:szCs w:val="24"/>
          <w:shd w:val="clear" w:color="auto" w:fill="FFFFFF"/>
        </w:rPr>
        <w:t xml:space="preserve"> with Chile, Malaysia, New Zealand, Singapore, Thailand</w:t>
      </w:r>
      <w:r w:rsidR="00550F45" w:rsidRPr="00151E52">
        <w:rPr>
          <w:rFonts w:ascii="Times New Roman" w:eastAsiaTheme="majorEastAsia" w:hAnsi="Times New Roman" w:cs="Times New Roman"/>
          <w:sz w:val="24"/>
          <w:szCs w:val="24"/>
          <w:shd w:val="clear" w:color="auto" w:fill="FFFFFF"/>
        </w:rPr>
        <w:t>, and the US</w:t>
      </w:r>
      <w:r w:rsidR="00631B35" w:rsidRPr="00151E52">
        <w:rPr>
          <w:rFonts w:ascii="Times New Roman" w:eastAsiaTheme="majorEastAsia" w:hAnsi="Times New Roman" w:cs="Times New Roman"/>
          <w:sz w:val="24"/>
          <w:szCs w:val="24"/>
          <w:shd w:val="clear" w:color="auto" w:fill="FFFFFF"/>
        </w:rPr>
        <w:t xml:space="preserve"> </w:t>
      </w:r>
      <w:sdt>
        <w:sdtPr>
          <w:rPr>
            <w:rFonts w:ascii="Times New Roman" w:eastAsiaTheme="majorEastAsia" w:hAnsi="Times New Roman" w:cs="Times New Roman"/>
            <w:sz w:val="24"/>
            <w:szCs w:val="24"/>
            <w:shd w:val="clear" w:color="auto" w:fill="FFFFFF"/>
          </w:rPr>
          <w:id w:val="-1347707444"/>
          <w:citation/>
        </w:sdtPr>
        <w:sdtEndPr/>
        <w:sdtContent>
          <w:r w:rsidR="00631B35" w:rsidRPr="00151E52">
            <w:rPr>
              <w:rFonts w:ascii="Times New Roman" w:eastAsiaTheme="majorEastAsia" w:hAnsi="Times New Roman" w:cs="Times New Roman"/>
              <w:sz w:val="24"/>
              <w:szCs w:val="24"/>
              <w:shd w:val="clear" w:color="auto" w:fill="FFFFFF"/>
            </w:rPr>
            <w:fldChar w:fldCharType="begin"/>
          </w:r>
          <w:r w:rsidR="00631B35" w:rsidRPr="00151E52">
            <w:rPr>
              <w:rFonts w:ascii="Times New Roman" w:eastAsiaTheme="majorEastAsia" w:hAnsi="Times New Roman" w:cs="Times New Roman"/>
              <w:sz w:val="24"/>
              <w:szCs w:val="24"/>
              <w:shd w:val="clear" w:color="auto" w:fill="FFFFFF"/>
            </w:rPr>
            <w:instrText xml:space="preserve"> CITATION InvFTA \l 1033 </w:instrText>
          </w:r>
          <w:r w:rsidR="00631B35" w:rsidRPr="00151E52">
            <w:rPr>
              <w:rFonts w:ascii="Times New Roman" w:eastAsiaTheme="majorEastAsia" w:hAnsi="Times New Roman" w:cs="Times New Roman"/>
              <w:sz w:val="24"/>
              <w:szCs w:val="24"/>
              <w:shd w:val="clear" w:color="auto" w:fill="FFFFFF"/>
            </w:rPr>
            <w:fldChar w:fldCharType="separate"/>
          </w:r>
          <w:r w:rsidR="00150F4E" w:rsidRPr="00150F4E">
            <w:rPr>
              <w:rFonts w:ascii="Times New Roman" w:eastAsiaTheme="majorEastAsia" w:hAnsi="Times New Roman" w:cs="Times New Roman"/>
              <w:noProof/>
              <w:sz w:val="24"/>
              <w:szCs w:val="24"/>
              <w:shd w:val="clear" w:color="auto" w:fill="FFFFFF"/>
            </w:rPr>
            <w:t>(Investopedia, 2014)</w:t>
          </w:r>
          <w:r w:rsidR="00631B35" w:rsidRPr="00151E52">
            <w:rPr>
              <w:rFonts w:ascii="Times New Roman" w:eastAsiaTheme="majorEastAsia" w:hAnsi="Times New Roman" w:cs="Times New Roman"/>
              <w:sz w:val="24"/>
              <w:szCs w:val="24"/>
              <w:shd w:val="clear" w:color="auto" w:fill="FFFFFF"/>
            </w:rPr>
            <w:fldChar w:fldCharType="end"/>
          </w:r>
        </w:sdtContent>
      </w:sdt>
      <w:r w:rsidR="008B519C" w:rsidRPr="00151E52">
        <w:rPr>
          <w:rFonts w:ascii="Times New Roman" w:eastAsiaTheme="majorEastAsia" w:hAnsi="Times New Roman" w:cs="Times New Roman"/>
          <w:sz w:val="24"/>
          <w:szCs w:val="24"/>
          <w:shd w:val="clear" w:color="auto" w:fill="FFFFFF"/>
        </w:rPr>
        <w:t>.</w:t>
      </w:r>
      <w:r w:rsidR="00550F45" w:rsidRPr="00151E52">
        <w:rPr>
          <w:rFonts w:ascii="Times New Roman" w:eastAsiaTheme="majorEastAsia" w:hAnsi="Times New Roman" w:cs="Times New Roman"/>
          <w:sz w:val="24"/>
          <w:szCs w:val="24"/>
          <w:shd w:val="clear" w:color="auto" w:fill="FFFFFF"/>
        </w:rPr>
        <w:t xml:space="preserve">  They also</w:t>
      </w:r>
      <w:r w:rsidRPr="00151E52">
        <w:rPr>
          <w:rFonts w:ascii="Times New Roman" w:eastAsiaTheme="majorEastAsia" w:hAnsi="Times New Roman" w:cs="Times New Roman"/>
          <w:sz w:val="24"/>
          <w:szCs w:val="24"/>
          <w:shd w:val="clear" w:color="auto" w:fill="FFFFFF"/>
        </w:rPr>
        <w:t xml:space="preserve"> ha</w:t>
      </w:r>
      <w:r w:rsidR="005B69E2" w:rsidRPr="00151E52">
        <w:rPr>
          <w:rFonts w:ascii="Times New Roman" w:eastAsiaTheme="majorEastAsia" w:hAnsi="Times New Roman" w:cs="Times New Roman"/>
          <w:sz w:val="24"/>
          <w:szCs w:val="24"/>
          <w:shd w:val="clear" w:color="auto" w:fill="FFFFFF"/>
        </w:rPr>
        <w:t>ve</w:t>
      </w:r>
      <w:r w:rsidRPr="00151E52">
        <w:rPr>
          <w:rFonts w:ascii="Times New Roman" w:eastAsiaTheme="majorEastAsia" w:hAnsi="Times New Roman" w:cs="Times New Roman"/>
          <w:sz w:val="24"/>
          <w:szCs w:val="24"/>
          <w:shd w:val="clear" w:color="auto" w:fill="FFFFFF"/>
        </w:rPr>
        <w:t xml:space="preserve"> a regional FTA with </w:t>
      </w:r>
      <w:r w:rsidR="00550F45" w:rsidRPr="00151E52">
        <w:rPr>
          <w:rFonts w:ascii="Times New Roman" w:eastAsiaTheme="majorEastAsia" w:hAnsi="Times New Roman" w:cs="Times New Roman"/>
          <w:sz w:val="24"/>
          <w:szCs w:val="24"/>
          <w:shd w:val="clear" w:color="auto" w:fill="FFFFFF"/>
        </w:rPr>
        <w:t xml:space="preserve">the Association of Southeast Asian Nations, or ASEAN </w:t>
      </w:r>
      <w:r w:rsidRPr="00151E52">
        <w:rPr>
          <w:rFonts w:ascii="Times New Roman" w:eastAsiaTheme="majorEastAsia" w:hAnsi="Times New Roman" w:cs="Times New Roman"/>
          <w:sz w:val="24"/>
          <w:szCs w:val="24"/>
          <w:shd w:val="clear" w:color="auto" w:fill="FFFFFF"/>
        </w:rPr>
        <w:t>and New Zealand</w:t>
      </w:r>
      <w:r w:rsidR="00550F45" w:rsidRPr="00151E52">
        <w:rPr>
          <w:rFonts w:ascii="Times New Roman" w:eastAsiaTheme="majorEastAsia" w:hAnsi="Times New Roman" w:cs="Times New Roman"/>
          <w:sz w:val="24"/>
          <w:szCs w:val="24"/>
          <w:shd w:val="clear" w:color="auto" w:fill="FFFFFF"/>
        </w:rPr>
        <w:t>.</w:t>
      </w:r>
      <w:r w:rsidRPr="00151E52">
        <w:rPr>
          <w:rFonts w:ascii="Times New Roman" w:eastAsiaTheme="majorEastAsia" w:hAnsi="Times New Roman" w:cs="Times New Roman"/>
          <w:sz w:val="24"/>
          <w:szCs w:val="24"/>
          <w:shd w:val="clear" w:color="auto" w:fill="FFFFFF"/>
        </w:rPr>
        <w:t xml:space="preserve"> </w:t>
      </w:r>
      <w:r w:rsidR="00550F45" w:rsidRPr="00151E52">
        <w:rPr>
          <w:rFonts w:ascii="Times New Roman" w:eastAsiaTheme="majorEastAsia" w:hAnsi="Times New Roman" w:cs="Times New Roman"/>
          <w:sz w:val="24"/>
          <w:szCs w:val="24"/>
          <w:shd w:val="clear" w:color="auto" w:fill="FFFFFF"/>
        </w:rPr>
        <w:t>They are</w:t>
      </w:r>
      <w:r w:rsidRPr="00151E52">
        <w:rPr>
          <w:rFonts w:ascii="Times New Roman" w:eastAsiaTheme="majorEastAsia" w:hAnsi="Times New Roman" w:cs="Times New Roman"/>
          <w:sz w:val="24"/>
          <w:szCs w:val="24"/>
          <w:shd w:val="clear" w:color="auto" w:fill="FFFFFF"/>
        </w:rPr>
        <w:t xml:space="preserve"> negotiating agreements with China, India, Indonesia, Japan, and the Republic of Korea, as well as with its </w:t>
      </w:r>
      <w:r w:rsidRPr="00151E52">
        <w:rPr>
          <w:rFonts w:ascii="Times New Roman" w:eastAsiaTheme="majorEastAsia" w:hAnsi="Times New Roman" w:cs="Times New Roman"/>
          <w:sz w:val="24"/>
          <w:szCs w:val="24"/>
          <w:shd w:val="clear" w:color="auto" w:fill="FFFFFF"/>
        </w:rPr>
        <w:lastRenderedPageBreak/>
        <w:t>Pacific neighbors and the Gulf Cooperation Council countries</w:t>
      </w:r>
      <w:r w:rsidR="00550F45" w:rsidRPr="00151E52">
        <w:rPr>
          <w:rFonts w:ascii="Times New Roman" w:eastAsiaTheme="majorEastAsia" w:hAnsi="Times New Roman" w:cs="Times New Roman"/>
          <w:sz w:val="24"/>
          <w:szCs w:val="24"/>
          <w:shd w:val="clear" w:color="auto" w:fill="FFFFFF"/>
        </w:rPr>
        <w:t>.</w:t>
      </w:r>
      <w:r w:rsidRPr="00151E52">
        <w:rPr>
          <w:rFonts w:ascii="Times New Roman" w:eastAsiaTheme="majorEastAsia" w:hAnsi="Times New Roman" w:cs="Times New Roman"/>
          <w:sz w:val="24"/>
          <w:szCs w:val="24"/>
          <w:shd w:val="clear" w:color="auto" w:fill="FFFFFF"/>
        </w:rPr>
        <w:t xml:space="preserve"> </w:t>
      </w:r>
      <w:r w:rsidR="00550F45" w:rsidRPr="00151E52">
        <w:rPr>
          <w:rFonts w:ascii="Times New Roman" w:eastAsiaTheme="majorEastAsia" w:hAnsi="Times New Roman" w:cs="Times New Roman"/>
          <w:sz w:val="24"/>
          <w:szCs w:val="24"/>
          <w:shd w:val="clear" w:color="auto" w:fill="FFFFFF"/>
        </w:rPr>
        <w:t xml:space="preserve">Australia is </w:t>
      </w:r>
      <w:r w:rsidRPr="00151E52">
        <w:rPr>
          <w:rFonts w:ascii="Times New Roman" w:eastAsiaTheme="majorEastAsia" w:hAnsi="Times New Roman" w:cs="Times New Roman"/>
          <w:sz w:val="24"/>
          <w:szCs w:val="24"/>
          <w:shd w:val="clear" w:color="auto" w:fill="FFFFFF"/>
        </w:rPr>
        <w:t>also working on the Trans-Pacific Partnership Agreement with Brunei Darussalam, Canada, Chile, Malaysia, Mexico, New Zealand, Peru, Singapore, the US, and Vietnam</w:t>
      </w:r>
      <w:r w:rsidR="00675117" w:rsidRPr="00151E52">
        <w:rPr>
          <w:rFonts w:ascii="Times New Roman" w:eastAsiaTheme="majorEastAsia" w:hAnsi="Times New Roman" w:cs="Times New Roman"/>
          <w:sz w:val="24"/>
          <w:szCs w:val="24"/>
          <w:shd w:val="clear" w:color="auto" w:fill="FFFFFF"/>
        </w:rPr>
        <w:t xml:space="preserve"> </w:t>
      </w:r>
      <w:sdt>
        <w:sdtPr>
          <w:rPr>
            <w:rFonts w:ascii="Times New Roman" w:eastAsiaTheme="majorEastAsia" w:hAnsi="Times New Roman" w:cs="Times New Roman"/>
            <w:sz w:val="24"/>
            <w:szCs w:val="24"/>
            <w:shd w:val="clear" w:color="auto" w:fill="FFFFFF"/>
          </w:rPr>
          <w:id w:val="666521724"/>
          <w:citation/>
        </w:sdtPr>
        <w:sdtEndPr/>
        <w:sdtContent>
          <w:r w:rsidR="00675117" w:rsidRPr="00151E52">
            <w:rPr>
              <w:rFonts w:ascii="Times New Roman" w:eastAsiaTheme="majorEastAsia" w:hAnsi="Times New Roman" w:cs="Times New Roman"/>
              <w:sz w:val="24"/>
              <w:szCs w:val="24"/>
              <w:shd w:val="clear" w:color="auto" w:fill="FFFFFF"/>
            </w:rPr>
            <w:fldChar w:fldCharType="begin"/>
          </w:r>
          <w:r w:rsidR="00675117" w:rsidRPr="00151E52">
            <w:rPr>
              <w:rFonts w:ascii="Times New Roman" w:eastAsiaTheme="majorEastAsia" w:hAnsi="Times New Roman" w:cs="Times New Roman"/>
              <w:sz w:val="24"/>
              <w:szCs w:val="24"/>
              <w:shd w:val="clear" w:color="auto" w:fill="FFFFFF"/>
            </w:rPr>
            <w:instrText xml:space="preserve"> CITATION Cen14 \l 1033 </w:instrText>
          </w:r>
          <w:r w:rsidR="00675117" w:rsidRPr="00151E52">
            <w:rPr>
              <w:rFonts w:ascii="Times New Roman" w:eastAsiaTheme="majorEastAsia" w:hAnsi="Times New Roman" w:cs="Times New Roman"/>
              <w:sz w:val="24"/>
              <w:szCs w:val="24"/>
              <w:shd w:val="clear" w:color="auto" w:fill="FFFFFF"/>
            </w:rPr>
            <w:fldChar w:fldCharType="separate"/>
          </w:r>
          <w:r w:rsidR="00150F4E" w:rsidRPr="00150F4E">
            <w:rPr>
              <w:rFonts w:ascii="Times New Roman" w:eastAsiaTheme="majorEastAsia" w:hAnsi="Times New Roman" w:cs="Times New Roman"/>
              <w:noProof/>
              <w:sz w:val="24"/>
              <w:szCs w:val="24"/>
              <w:shd w:val="clear" w:color="auto" w:fill="FFFFFF"/>
            </w:rPr>
            <w:t>(Central Intelligence Agency, 2014)</w:t>
          </w:r>
          <w:r w:rsidR="00675117" w:rsidRPr="00151E52">
            <w:rPr>
              <w:rFonts w:ascii="Times New Roman" w:eastAsiaTheme="majorEastAsia" w:hAnsi="Times New Roman" w:cs="Times New Roman"/>
              <w:sz w:val="24"/>
              <w:szCs w:val="24"/>
              <w:shd w:val="clear" w:color="auto" w:fill="FFFFFF"/>
            </w:rPr>
            <w:fldChar w:fldCharType="end"/>
          </w:r>
        </w:sdtContent>
      </w:sdt>
      <w:r w:rsidRPr="00151E52">
        <w:rPr>
          <w:rFonts w:ascii="Times New Roman" w:eastAsiaTheme="majorEastAsia" w:hAnsi="Times New Roman" w:cs="Times New Roman"/>
          <w:sz w:val="24"/>
          <w:szCs w:val="24"/>
          <w:shd w:val="clear" w:color="auto" w:fill="FFFFFF"/>
        </w:rPr>
        <w:t>.</w:t>
      </w:r>
      <w:r w:rsidR="00207A8C" w:rsidRPr="00151E52">
        <w:rPr>
          <w:rFonts w:ascii="Times New Roman" w:eastAsiaTheme="majorEastAsia" w:hAnsi="Times New Roman" w:cs="Times New Roman"/>
          <w:sz w:val="24"/>
          <w:szCs w:val="24"/>
          <w:shd w:val="clear" w:color="auto" w:fill="FFFFFF"/>
        </w:rPr>
        <w:t xml:space="preserve"> As of 2012 Australia’s top five two-way trading partners included: China, Japan, United States, Republic of Korea, and Singapore</w:t>
      </w:r>
      <w:sdt>
        <w:sdtPr>
          <w:rPr>
            <w:rFonts w:ascii="Times New Roman" w:eastAsiaTheme="majorEastAsia" w:hAnsi="Times New Roman" w:cs="Times New Roman"/>
            <w:sz w:val="24"/>
            <w:szCs w:val="24"/>
            <w:shd w:val="clear" w:color="auto" w:fill="FFFFFF"/>
          </w:rPr>
          <w:id w:val="-1851175140"/>
          <w:citation/>
        </w:sdtPr>
        <w:sdtEndPr/>
        <w:sdtContent>
          <w:r w:rsidR="00207A8C" w:rsidRPr="00151E52">
            <w:rPr>
              <w:rFonts w:ascii="Times New Roman" w:eastAsiaTheme="majorEastAsia" w:hAnsi="Times New Roman" w:cs="Times New Roman"/>
              <w:sz w:val="24"/>
              <w:szCs w:val="24"/>
              <w:shd w:val="clear" w:color="auto" w:fill="FFFFFF"/>
            </w:rPr>
            <w:fldChar w:fldCharType="begin"/>
          </w:r>
          <w:r w:rsidR="00207A8C" w:rsidRPr="00151E52">
            <w:rPr>
              <w:rFonts w:ascii="Times New Roman" w:eastAsiaTheme="majorEastAsia" w:hAnsi="Times New Roman" w:cs="Times New Roman"/>
              <w:sz w:val="24"/>
              <w:szCs w:val="24"/>
              <w:shd w:val="clear" w:color="auto" w:fill="FFFFFF"/>
            </w:rPr>
            <w:instrText xml:space="preserve"> CITATION Aus12 \l 1033 </w:instrText>
          </w:r>
          <w:r w:rsidR="00207A8C" w:rsidRPr="00151E52">
            <w:rPr>
              <w:rFonts w:ascii="Times New Roman" w:eastAsiaTheme="majorEastAsia" w:hAnsi="Times New Roman" w:cs="Times New Roman"/>
              <w:sz w:val="24"/>
              <w:szCs w:val="24"/>
              <w:shd w:val="clear" w:color="auto" w:fill="FFFFFF"/>
            </w:rPr>
            <w:fldChar w:fldCharType="separate"/>
          </w:r>
          <w:r w:rsidR="00150F4E">
            <w:rPr>
              <w:rFonts w:ascii="Times New Roman" w:eastAsiaTheme="majorEastAsia" w:hAnsi="Times New Roman" w:cs="Times New Roman"/>
              <w:noProof/>
              <w:sz w:val="24"/>
              <w:szCs w:val="24"/>
              <w:shd w:val="clear" w:color="auto" w:fill="FFFFFF"/>
            </w:rPr>
            <w:t xml:space="preserve"> </w:t>
          </w:r>
          <w:r w:rsidR="00150F4E" w:rsidRPr="00150F4E">
            <w:rPr>
              <w:rFonts w:ascii="Times New Roman" w:eastAsiaTheme="majorEastAsia" w:hAnsi="Times New Roman" w:cs="Times New Roman"/>
              <w:noProof/>
              <w:sz w:val="24"/>
              <w:szCs w:val="24"/>
              <w:shd w:val="clear" w:color="auto" w:fill="FFFFFF"/>
            </w:rPr>
            <w:t>(Australian Government Department of Foreign Affairs and Trade, 2012)</w:t>
          </w:r>
          <w:r w:rsidR="00207A8C" w:rsidRPr="00151E52">
            <w:rPr>
              <w:rFonts w:ascii="Times New Roman" w:eastAsiaTheme="majorEastAsia" w:hAnsi="Times New Roman" w:cs="Times New Roman"/>
              <w:sz w:val="24"/>
              <w:szCs w:val="24"/>
              <w:shd w:val="clear" w:color="auto" w:fill="FFFFFF"/>
            </w:rPr>
            <w:fldChar w:fldCharType="end"/>
          </w:r>
        </w:sdtContent>
      </w:sdt>
      <w:r w:rsidR="00207A8C" w:rsidRPr="00151E52">
        <w:rPr>
          <w:rFonts w:ascii="Times New Roman" w:eastAsiaTheme="majorEastAsia" w:hAnsi="Times New Roman" w:cs="Times New Roman"/>
          <w:sz w:val="24"/>
          <w:szCs w:val="24"/>
          <w:shd w:val="clear" w:color="auto" w:fill="FFFFFF"/>
        </w:rPr>
        <w:t xml:space="preserve">. </w:t>
      </w:r>
    </w:p>
    <w:p w:rsidR="00E2623A" w:rsidRPr="00151E52" w:rsidRDefault="00E2623A" w:rsidP="009A7254">
      <w:pPr>
        <w:spacing w:after="0" w:line="480" w:lineRule="auto"/>
        <w:ind w:firstLine="720"/>
        <w:rPr>
          <w:rFonts w:ascii="Times New Roman" w:eastAsiaTheme="majorEastAsia" w:hAnsi="Times New Roman" w:cs="Times New Roman"/>
          <w:sz w:val="24"/>
          <w:szCs w:val="24"/>
          <w:shd w:val="clear" w:color="auto" w:fill="FFFFFF"/>
        </w:rPr>
      </w:pPr>
    </w:p>
    <w:p w:rsidR="00E2623A" w:rsidRPr="00151E52" w:rsidRDefault="00E2623A" w:rsidP="009A7254">
      <w:pPr>
        <w:spacing w:after="0" w:line="480" w:lineRule="auto"/>
        <w:ind w:firstLine="720"/>
        <w:rPr>
          <w:rFonts w:ascii="Times New Roman" w:eastAsiaTheme="majorEastAsia" w:hAnsi="Times New Roman" w:cs="Times New Roman"/>
          <w:sz w:val="24"/>
          <w:szCs w:val="24"/>
          <w:shd w:val="clear" w:color="auto" w:fill="FFFFFF"/>
        </w:rPr>
      </w:pPr>
    </w:p>
    <w:p w:rsidR="000A78C6" w:rsidRPr="00151E52" w:rsidRDefault="000A78C6" w:rsidP="000A78C6">
      <w:pPr>
        <w:pStyle w:val="Caption"/>
        <w:keepNext/>
        <w:rPr>
          <w:rFonts w:ascii="Times New Roman" w:hAnsi="Times New Roman" w:cs="Times New Roman"/>
        </w:rPr>
      </w:pPr>
      <w:r w:rsidRPr="00151E52">
        <w:rPr>
          <w:rFonts w:ascii="Times New Roman" w:hAnsi="Times New Roman" w:cs="Times New Roman"/>
        </w:rPr>
        <w:t xml:space="preserve">Figure </w:t>
      </w:r>
      <w:r w:rsidRPr="00151E52">
        <w:rPr>
          <w:rFonts w:ascii="Times New Roman" w:hAnsi="Times New Roman" w:cs="Times New Roman"/>
        </w:rPr>
        <w:fldChar w:fldCharType="begin"/>
      </w:r>
      <w:r w:rsidRPr="00151E52">
        <w:rPr>
          <w:rFonts w:ascii="Times New Roman" w:hAnsi="Times New Roman" w:cs="Times New Roman"/>
        </w:rPr>
        <w:instrText xml:space="preserve"> SEQ Figure \* ARABIC </w:instrText>
      </w:r>
      <w:r w:rsidRPr="00151E52">
        <w:rPr>
          <w:rFonts w:ascii="Times New Roman" w:hAnsi="Times New Roman" w:cs="Times New Roman"/>
        </w:rPr>
        <w:fldChar w:fldCharType="separate"/>
      </w:r>
      <w:r w:rsidR="00F471F6">
        <w:rPr>
          <w:rFonts w:ascii="Times New Roman" w:hAnsi="Times New Roman" w:cs="Times New Roman"/>
          <w:noProof/>
        </w:rPr>
        <w:t>1</w:t>
      </w:r>
      <w:r w:rsidRPr="00151E52">
        <w:rPr>
          <w:rFonts w:ascii="Times New Roman" w:hAnsi="Times New Roman" w:cs="Times New Roman"/>
        </w:rPr>
        <w:fldChar w:fldCharType="end"/>
      </w:r>
      <w:r w:rsidRPr="00151E52">
        <w:rPr>
          <w:rFonts w:ascii="Times New Roman" w:hAnsi="Times New Roman" w:cs="Times New Roman"/>
        </w:rPr>
        <w:t xml:space="preserve">: Australi's Trading </w:t>
      </w:r>
      <w:r w:rsidR="00207A8C" w:rsidRPr="00151E52">
        <w:rPr>
          <w:rFonts w:ascii="Times New Roman" w:hAnsi="Times New Roman" w:cs="Times New Roman"/>
        </w:rPr>
        <w:t>with the World</w:t>
      </w:r>
      <w:sdt>
        <w:sdtPr>
          <w:rPr>
            <w:rFonts w:ascii="Times New Roman" w:hAnsi="Times New Roman" w:cs="Times New Roman"/>
          </w:rPr>
          <w:id w:val="-363599810"/>
          <w:citation/>
        </w:sdtPr>
        <w:sdtEndPr/>
        <w:sdtContent>
          <w:r w:rsidR="00207A8C" w:rsidRPr="00151E52">
            <w:rPr>
              <w:rFonts w:ascii="Times New Roman" w:hAnsi="Times New Roman" w:cs="Times New Roman"/>
            </w:rPr>
            <w:fldChar w:fldCharType="begin"/>
          </w:r>
          <w:r w:rsidR="00207A8C" w:rsidRPr="00151E52">
            <w:rPr>
              <w:rFonts w:ascii="Times New Roman" w:hAnsi="Times New Roman" w:cs="Times New Roman"/>
            </w:rPr>
            <w:instrText xml:space="preserve"> CITATION Aus12 \l 1033 </w:instrText>
          </w:r>
          <w:r w:rsidR="00207A8C" w:rsidRPr="00151E52">
            <w:rPr>
              <w:rFonts w:ascii="Times New Roman" w:hAnsi="Times New Roman" w:cs="Times New Roman"/>
            </w:rPr>
            <w:fldChar w:fldCharType="separate"/>
          </w:r>
          <w:r w:rsidR="00150F4E">
            <w:rPr>
              <w:rFonts w:ascii="Times New Roman" w:hAnsi="Times New Roman" w:cs="Times New Roman"/>
              <w:noProof/>
            </w:rPr>
            <w:t xml:space="preserve"> </w:t>
          </w:r>
          <w:r w:rsidR="00150F4E" w:rsidRPr="00150F4E">
            <w:rPr>
              <w:rFonts w:ascii="Times New Roman" w:hAnsi="Times New Roman" w:cs="Times New Roman"/>
              <w:noProof/>
            </w:rPr>
            <w:t>(Australian Government Department of Foreign Affairs and Trade, 2012)</w:t>
          </w:r>
          <w:r w:rsidR="00207A8C" w:rsidRPr="00151E52">
            <w:rPr>
              <w:rFonts w:ascii="Times New Roman" w:hAnsi="Times New Roman" w:cs="Times New Roman"/>
            </w:rPr>
            <w:fldChar w:fldCharType="end"/>
          </w:r>
        </w:sdtContent>
      </w:sdt>
    </w:p>
    <w:p w:rsidR="005628CD" w:rsidRPr="00151E52" w:rsidRDefault="00207A8C" w:rsidP="005628CD">
      <w:pPr>
        <w:spacing w:after="0" w:line="480" w:lineRule="auto"/>
        <w:rPr>
          <w:rFonts w:ascii="Times New Roman" w:eastAsiaTheme="majorEastAsia" w:hAnsi="Times New Roman" w:cs="Times New Roman"/>
          <w:sz w:val="24"/>
          <w:szCs w:val="24"/>
          <w:shd w:val="clear" w:color="auto" w:fill="FFFFFF"/>
        </w:rPr>
      </w:pPr>
      <w:r w:rsidRPr="00151E52">
        <w:rPr>
          <w:rFonts w:ascii="Times New Roman" w:hAnsi="Times New Roman" w:cs="Times New Roman"/>
          <w:noProof/>
        </w:rPr>
        <w:drawing>
          <wp:inline distT="0" distB="0" distL="0" distR="0">
            <wp:extent cx="5943600" cy="4279392"/>
            <wp:effectExtent l="0" t="0" r="0" b="6985"/>
            <wp:docPr id="3" name="Picture 3" descr="aus-lg.jpg (1500×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lg.jpg (1500×10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4279392"/>
                    </a:xfrm>
                    <a:prstGeom prst="rect">
                      <a:avLst/>
                    </a:prstGeom>
                    <a:noFill/>
                    <a:ln>
                      <a:noFill/>
                    </a:ln>
                  </pic:spPr>
                </pic:pic>
              </a:graphicData>
            </a:graphic>
          </wp:inline>
        </w:drawing>
      </w:r>
    </w:p>
    <w:p w:rsidR="005628CD" w:rsidRPr="00151E52" w:rsidRDefault="005628CD" w:rsidP="005628CD">
      <w:pPr>
        <w:spacing w:after="0" w:line="480" w:lineRule="auto"/>
        <w:rPr>
          <w:rFonts w:ascii="Times New Roman" w:eastAsiaTheme="majorEastAsia" w:hAnsi="Times New Roman" w:cs="Times New Roman"/>
          <w:sz w:val="24"/>
          <w:szCs w:val="24"/>
          <w:shd w:val="clear" w:color="auto" w:fill="FFFFFF"/>
        </w:rPr>
      </w:pPr>
    </w:p>
    <w:p w:rsidR="00CE4214" w:rsidRPr="00151E52" w:rsidRDefault="00CE4214" w:rsidP="0022338F">
      <w:pPr>
        <w:pStyle w:val="Heading1"/>
        <w:rPr>
          <w:rFonts w:ascii="Times New Roman" w:hAnsi="Times New Roman" w:cs="Times New Roman"/>
        </w:rPr>
      </w:pPr>
      <w:r w:rsidRPr="00151E52">
        <w:rPr>
          <w:rFonts w:ascii="Times New Roman" w:hAnsi="Times New Roman" w:cs="Times New Roman"/>
        </w:rPr>
        <w:lastRenderedPageBreak/>
        <w:t>The Balance of Payments</w:t>
      </w:r>
    </w:p>
    <w:p w:rsidR="00D12D70" w:rsidRPr="00151E52" w:rsidRDefault="008C7929" w:rsidP="000A78C6">
      <w:pPr>
        <w:spacing w:before="100" w:beforeAutospacing="1" w:after="100" w:afterAutospacing="1" w:line="480" w:lineRule="auto"/>
        <w:ind w:firstLine="720"/>
        <w:rPr>
          <w:rFonts w:ascii="Times New Roman" w:hAnsi="Times New Roman" w:cs="Times New Roman"/>
          <w:sz w:val="24"/>
          <w:szCs w:val="24"/>
          <w:shd w:val="clear" w:color="auto" w:fill="FFFFFF"/>
        </w:rPr>
      </w:pPr>
      <w:r w:rsidRPr="00151E52">
        <w:rPr>
          <w:rFonts w:ascii="Times New Roman" w:hAnsi="Times New Roman" w:cs="Times New Roman"/>
          <w:sz w:val="24"/>
          <w:szCs w:val="24"/>
          <w:shd w:val="clear" w:color="auto" w:fill="FFFFFF"/>
        </w:rPr>
        <w:t xml:space="preserve">The balance of payments </w:t>
      </w:r>
      <w:r w:rsidR="008B519C" w:rsidRPr="00151E52">
        <w:rPr>
          <w:rFonts w:ascii="Times New Roman" w:hAnsi="Times New Roman" w:cs="Times New Roman"/>
          <w:sz w:val="24"/>
          <w:szCs w:val="24"/>
          <w:shd w:val="clear" w:color="auto" w:fill="FFFFFF"/>
        </w:rPr>
        <w:t>provides</w:t>
      </w:r>
      <w:r w:rsidRPr="00151E52">
        <w:rPr>
          <w:rFonts w:ascii="Times New Roman" w:hAnsi="Times New Roman" w:cs="Times New Roman"/>
          <w:sz w:val="24"/>
          <w:szCs w:val="24"/>
          <w:shd w:val="clear" w:color="auto" w:fill="FFFFFF"/>
        </w:rPr>
        <w:t xml:space="preserve"> a statistical statement that </w:t>
      </w:r>
      <w:r w:rsidR="008B519C" w:rsidRPr="00151E52">
        <w:rPr>
          <w:rFonts w:ascii="Times New Roman" w:hAnsi="Times New Roman" w:cs="Times New Roman"/>
          <w:sz w:val="24"/>
          <w:szCs w:val="24"/>
          <w:shd w:val="clear" w:color="auto" w:fill="FFFFFF"/>
        </w:rPr>
        <w:t>delivers</w:t>
      </w:r>
      <w:r w:rsidRPr="00151E52">
        <w:rPr>
          <w:rFonts w:ascii="Times New Roman" w:hAnsi="Times New Roman" w:cs="Times New Roman"/>
          <w:sz w:val="24"/>
          <w:szCs w:val="24"/>
          <w:shd w:val="clear" w:color="auto" w:fill="FFFFFF"/>
        </w:rPr>
        <w:t xml:space="preserve"> a systematic summary of economic transactions of an economy with the rest of the world, for a specific time period.</w:t>
      </w:r>
      <w:r w:rsidR="00292AF5" w:rsidRPr="00151E52">
        <w:rPr>
          <w:rFonts w:ascii="Times New Roman" w:hAnsi="Times New Roman" w:cs="Times New Roman"/>
          <w:sz w:val="24"/>
          <w:szCs w:val="24"/>
          <w:shd w:val="clear" w:color="auto" w:fill="FFFFFF"/>
        </w:rPr>
        <w:t xml:space="preserve">  </w:t>
      </w:r>
      <w:r w:rsidRPr="00151E52">
        <w:rPr>
          <w:rFonts w:ascii="Times New Roman" w:hAnsi="Times New Roman" w:cs="Times New Roman"/>
          <w:sz w:val="24"/>
          <w:szCs w:val="24"/>
          <w:shd w:val="clear" w:color="auto" w:fill="FFFFFF"/>
        </w:rPr>
        <w:t xml:space="preserve"> A transaction is defined as an economic flow that reflects the creation, transformation, exchange, transfer, or extinction of economic value and involves changes in ownership, of goods or assets, the provision of services, labor or capital</w:t>
      </w:r>
      <w:sdt>
        <w:sdtPr>
          <w:rPr>
            <w:rFonts w:ascii="Times New Roman" w:hAnsi="Times New Roman" w:cs="Times New Roman"/>
            <w:sz w:val="24"/>
            <w:szCs w:val="24"/>
            <w:shd w:val="clear" w:color="auto" w:fill="FFFFFF"/>
          </w:rPr>
          <w:id w:val="1231344752"/>
          <w:citation/>
        </w:sdtPr>
        <w:sdtEndPr/>
        <w:sdtContent>
          <w:r w:rsidRPr="00151E52">
            <w:rPr>
              <w:rFonts w:ascii="Times New Roman" w:hAnsi="Times New Roman" w:cs="Times New Roman"/>
              <w:sz w:val="24"/>
              <w:szCs w:val="24"/>
              <w:shd w:val="clear" w:color="auto" w:fill="FFFFFF"/>
            </w:rPr>
            <w:fldChar w:fldCharType="begin"/>
          </w:r>
          <w:r w:rsidRPr="00151E52">
            <w:rPr>
              <w:rFonts w:ascii="Times New Roman" w:hAnsi="Times New Roman" w:cs="Times New Roman"/>
              <w:sz w:val="24"/>
              <w:szCs w:val="24"/>
              <w:shd w:val="clear" w:color="auto" w:fill="FFFFFF"/>
            </w:rPr>
            <w:instrText xml:space="preserve"> CITATION OEC14 \l 1033 </w:instrText>
          </w:r>
          <w:r w:rsidRPr="00151E52">
            <w:rPr>
              <w:rFonts w:ascii="Times New Roman" w:hAnsi="Times New Roman" w:cs="Times New Roman"/>
              <w:sz w:val="24"/>
              <w:szCs w:val="24"/>
              <w:shd w:val="clear" w:color="auto" w:fill="FFFFFF"/>
            </w:rPr>
            <w:fldChar w:fldCharType="separate"/>
          </w:r>
          <w:r w:rsidR="00150F4E">
            <w:rPr>
              <w:rFonts w:ascii="Times New Roman" w:hAnsi="Times New Roman" w:cs="Times New Roman"/>
              <w:noProof/>
              <w:sz w:val="24"/>
              <w:szCs w:val="24"/>
              <w:shd w:val="clear" w:color="auto" w:fill="FFFFFF"/>
            </w:rPr>
            <w:t xml:space="preserve"> </w:t>
          </w:r>
          <w:r w:rsidR="00150F4E" w:rsidRPr="00150F4E">
            <w:rPr>
              <w:rFonts w:ascii="Times New Roman" w:hAnsi="Times New Roman" w:cs="Times New Roman"/>
              <w:noProof/>
              <w:sz w:val="24"/>
              <w:szCs w:val="24"/>
              <w:shd w:val="clear" w:color="auto" w:fill="FFFFFF"/>
            </w:rPr>
            <w:t>(OECD)</w:t>
          </w:r>
          <w:r w:rsidRPr="00151E52">
            <w:rPr>
              <w:rFonts w:ascii="Times New Roman" w:hAnsi="Times New Roman" w:cs="Times New Roman"/>
              <w:sz w:val="24"/>
              <w:szCs w:val="24"/>
              <w:shd w:val="clear" w:color="auto" w:fill="FFFFFF"/>
            </w:rPr>
            <w:fldChar w:fldCharType="end"/>
          </w:r>
        </w:sdtContent>
      </w:sdt>
      <w:r w:rsidRPr="00151E52">
        <w:rPr>
          <w:rFonts w:ascii="Times New Roman" w:hAnsi="Times New Roman" w:cs="Times New Roman"/>
          <w:sz w:val="24"/>
          <w:szCs w:val="24"/>
          <w:shd w:val="clear" w:color="auto" w:fill="FFFFFF"/>
        </w:rPr>
        <w:t>.</w:t>
      </w:r>
      <w:r w:rsidRPr="00151E52">
        <w:rPr>
          <w:rStyle w:val="apple-converted-space"/>
          <w:rFonts w:ascii="Times New Roman" w:hAnsi="Times New Roman" w:cs="Times New Roman"/>
          <w:sz w:val="24"/>
          <w:szCs w:val="24"/>
          <w:shd w:val="clear" w:color="auto" w:fill="FFFFFF"/>
        </w:rPr>
        <w:t> </w:t>
      </w:r>
      <w:r w:rsidR="008B519C" w:rsidRPr="00151E52">
        <w:rPr>
          <w:rFonts w:ascii="Times New Roman" w:hAnsi="Times New Roman" w:cs="Times New Roman"/>
          <w:sz w:val="24"/>
          <w:szCs w:val="24"/>
          <w:shd w:val="clear" w:color="auto" w:fill="FFFFFF"/>
        </w:rPr>
        <w:t xml:space="preserve">A review of the </w:t>
      </w:r>
      <w:r w:rsidR="00E75D04" w:rsidRPr="00151E52">
        <w:rPr>
          <w:rFonts w:ascii="Times New Roman" w:hAnsi="Times New Roman" w:cs="Times New Roman"/>
          <w:sz w:val="24"/>
          <w:szCs w:val="24"/>
          <w:shd w:val="clear" w:color="auto" w:fill="FFFFFF"/>
        </w:rPr>
        <w:t>c</w:t>
      </w:r>
      <w:r w:rsidR="008B519C" w:rsidRPr="00151E52">
        <w:rPr>
          <w:rFonts w:ascii="Times New Roman" w:hAnsi="Times New Roman" w:cs="Times New Roman"/>
          <w:sz w:val="24"/>
          <w:szCs w:val="24"/>
          <w:shd w:val="clear" w:color="auto" w:fill="FFFFFF"/>
        </w:rPr>
        <w:t xml:space="preserve">urrent </w:t>
      </w:r>
      <w:r w:rsidR="00E75D04" w:rsidRPr="00151E52">
        <w:rPr>
          <w:rFonts w:ascii="Times New Roman" w:hAnsi="Times New Roman" w:cs="Times New Roman"/>
          <w:sz w:val="24"/>
          <w:szCs w:val="24"/>
          <w:shd w:val="clear" w:color="auto" w:fill="FFFFFF"/>
        </w:rPr>
        <w:t>a</w:t>
      </w:r>
      <w:r w:rsidR="008B519C" w:rsidRPr="00151E52">
        <w:rPr>
          <w:rFonts w:ascii="Times New Roman" w:hAnsi="Times New Roman" w:cs="Times New Roman"/>
          <w:sz w:val="24"/>
          <w:szCs w:val="24"/>
          <w:shd w:val="clear" w:color="auto" w:fill="FFFFFF"/>
        </w:rPr>
        <w:t xml:space="preserve">ccount over the last five years reveals </w:t>
      </w:r>
      <w:r w:rsidR="00D12D70" w:rsidRPr="00151E52">
        <w:rPr>
          <w:rFonts w:ascii="Times New Roman" w:hAnsi="Times New Roman" w:cs="Times New Roman"/>
          <w:sz w:val="24"/>
          <w:szCs w:val="24"/>
          <w:shd w:val="clear" w:color="auto" w:fill="FFFFFF"/>
        </w:rPr>
        <w:t xml:space="preserve">a consistent trade deficit, where the monetary value of its imports has exceeded the value of its exports to the rest of the world </w:t>
      </w:r>
      <w:r w:rsidR="008B519C" w:rsidRPr="00151E52">
        <w:rPr>
          <w:rFonts w:ascii="Times New Roman" w:hAnsi="Times New Roman" w:cs="Times New Roman"/>
          <w:sz w:val="24"/>
          <w:szCs w:val="24"/>
          <w:shd w:val="clear" w:color="auto" w:fill="FFFFFF"/>
        </w:rPr>
        <w:t>(see Table 1).</w:t>
      </w:r>
      <w:r w:rsidR="00D12D70" w:rsidRPr="00151E52">
        <w:rPr>
          <w:rFonts w:ascii="Times New Roman" w:hAnsi="Times New Roman" w:cs="Times New Roman"/>
          <w:sz w:val="24"/>
          <w:szCs w:val="24"/>
          <w:shd w:val="clear" w:color="auto" w:fill="FFFFFF"/>
        </w:rPr>
        <w:t xml:space="preserve"> The </w:t>
      </w:r>
      <w:r w:rsidR="00E75D04" w:rsidRPr="00151E52">
        <w:rPr>
          <w:rFonts w:ascii="Times New Roman" w:hAnsi="Times New Roman" w:cs="Times New Roman"/>
          <w:sz w:val="24"/>
          <w:szCs w:val="24"/>
          <w:shd w:val="clear" w:color="auto" w:fill="FFFFFF"/>
        </w:rPr>
        <w:t>c</w:t>
      </w:r>
      <w:r w:rsidR="00D12D70" w:rsidRPr="00151E52">
        <w:rPr>
          <w:rFonts w:ascii="Times New Roman" w:hAnsi="Times New Roman" w:cs="Times New Roman"/>
          <w:sz w:val="24"/>
          <w:szCs w:val="24"/>
          <w:shd w:val="clear" w:color="auto" w:fill="FFFFFF"/>
        </w:rPr>
        <w:t xml:space="preserve">urrent </w:t>
      </w:r>
      <w:r w:rsidR="00E75D04" w:rsidRPr="00151E52">
        <w:rPr>
          <w:rFonts w:ascii="Times New Roman" w:hAnsi="Times New Roman" w:cs="Times New Roman"/>
          <w:sz w:val="24"/>
          <w:szCs w:val="24"/>
          <w:shd w:val="clear" w:color="auto" w:fill="FFFFFF"/>
        </w:rPr>
        <w:t>a</w:t>
      </w:r>
      <w:r w:rsidR="00D12D70" w:rsidRPr="00151E52">
        <w:rPr>
          <w:rFonts w:ascii="Times New Roman" w:hAnsi="Times New Roman" w:cs="Times New Roman"/>
          <w:sz w:val="24"/>
          <w:szCs w:val="24"/>
          <w:shd w:val="clear" w:color="auto" w:fill="FFFFFF"/>
        </w:rPr>
        <w:t>ccount is affected by changes in economic growth rates and national income, c</w:t>
      </w:r>
      <w:r w:rsidR="00D12D70" w:rsidRPr="00D12D70">
        <w:rPr>
          <w:rFonts w:ascii="Times New Roman" w:hAnsi="Times New Roman" w:cs="Times New Roman"/>
          <w:sz w:val="24"/>
          <w:szCs w:val="24"/>
          <w:shd w:val="clear" w:color="auto" w:fill="FFFFFF"/>
        </w:rPr>
        <w:t>hanges in rel</w:t>
      </w:r>
      <w:r w:rsidR="00D12D70" w:rsidRPr="00151E52">
        <w:rPr>
          <w:rFonts w:ascii="Times New Roman" w:hAnsi="Times New Roman" w:cs="Times New Roman"/>
          <w:sz w:val="24"/>
          <w:szCs w:val="24"/>
          <w:shd w:val="clear" w:color="auto" w:fill="FFFFFF"/>
        </w:rPr>
        <w:t>ative prices or inflation rates, c</w:t>
      </w:r>
      <w:r w:rsidR="00D12D70" w:rsidRPr="00D12D70">
        <w:rPr>
          <w:rFonts w:ascii="Times New Roman" w:hAnsi="Times New Roman" w:cs="Times New Roman"/>
          <w:sz w:val="24"/>
          <w:szCs w:val="24"/>
          <w:shd w:val="clear" w:color="auto" w:fill="FFFFFF"/>
        </w:rPr>
        <w:t>hanges in domestic preferences</w:t>
      </w:r>
      <w:r w:rsidR="00D12D70" w:rsidRPr="00151E52">
        <w:rPr>
          <w:rFonts w:ascii="Times New Roman" w:hAnsi="Times New Roman" w:cs="Times New Roman"/>
          <w:sz w:val="24"/>
          <w:szCs w:val="24"/>
          <w:shd w:val="clear" w:color="auto" w:fill="FFFFFF"/>
        </w:rPr>
        <w:t>.</w:t>
      </w:r>
      <w:r w:rsidR="00D12D70" w:rsidRPr="00151E52">
        <w:rPr>
          <w:rFonts w:ascii="Times New Roman" w:eastAsia="Times New Roman" w:hAnsi="Times New Roman" w:cs="Times New Roman"/>
          <w:color w:val="000000"/>
          <w:sz w:val="27"/>
          <w:szCs w:val="27"/>
        </w:rPr>
        <w:t xml:space="preserve"> </w:t>
      </w:r>
      <w:r w:rsidR="00E75D04" w:rsidRPr="00151E52">
        <w:rPr>
          <w:rFonts w:ascii="Times New Roman" w:eastAsia="Times New Roman" w:hAnsi="Times New Roman" w:cs="Times New Roman"/>
          <w:color w:val="000000"/>
          <w:sz w:val="27"/>
          <w:szCs w:val="27"/>
        </w:rPr>
        <w:t>These</w:t>
      </w:r>
      <w:r w:rsidR="00E75D04" w:rsidRPr="00151E52">
        <w:rPr>
          <w:rFonts w:ascii="Times New Roman" w:hAnsi="Times New Roman" w:cs="Times New Roman"/>
          <w:sz w:val="24"/>
          <w:szCs w:val="24"/>
          <w:shd w:val="clear" w:color="auto" w:fill="FFFFFF"/>
        </w:rPr>
        <w:t xml:space="preserve"> </w:t>
      </w:r>
      <w:hyperlink r:id="rId20" w:history="1">
        <w:r w:rsidR="00E75D04" w:rsidRPr="00151E52">
          <w:rPr>
            <w:rFonts w:ascii="Times New Roman" w:hAnsi="Times New Roman" w:cs="Times New Roman"/>
            <w:sz w:val="24"/>
            <w:szCs w:val="24"/>
          </w:rPr>
          <w:t>deficit</w:t>
        </w:r>
      </w:hyperlink>
      <w:r w:rsidR="00E75D04" w:rsidRPr="00151E52">
        <w:rPr>
          <w:rFonts w:ascii="Times New Roman" w:hAnsi="Times New Roman" w:cs="Times New Roman"/>
          <w:sz w:val="24"/>
          <w:szCs w:val="24"/>
          <w:shd w:val="clear" w:color="auto" w:fill="FFFFFF"/>
        </w:rPr>
        <w:t>s indicate that Australia is spending more on foreign trade than it is earning, and that it is borrowing capital from foreign sources to make up the deficit. Therefore, they require more foreign currency than they receive through sales of exports, and they supply more of their own currency than foreigners demand for its products. The excess demand for foreign currency lowers their exchange rate until their goods and services are cheap enough for foreigners, and foreign assets are too expensive to generate sales for domestic interests</w:t>
      </w:r>
      <w:sdt>
        <w:sdtPr>
          <w:rPr>
            <w:rFonts w:ascii="Times New Roman" w:hAnsi="Times New Roman" w:cs="Times New Roman"/>
            <w:sz w:val="24"/>
            <w:szCs w:val="24"/>
            <w:shd w:val="clear" w:color="auto" w:fill="FFFFFF"/>
          </w:rPr>
          <w:id w:val="1645463133"/>
          <w:citation/>
        </w:sdtPr>
        <w:sdtEndPr/>
        <w:sdtContent>
          <w:r w:rsidR="00E75D04" w:rsidRPr="00151E52">
            <w:rPr>
              <w:rFonts w:ascii="Times New Roman" w:hAnsi="Times New Roman" w:cs="Times New Roman"/>
              <w:sz w:val="24"/>
              <w:szCs w:val="24"/>
              <w:shd w:val="clear" w:color="auto" w:fill="FFFFFF"/>
            </w:rPr>
            <w:fldChar w:fldCharType="begin"/>
          </w:r>
          <w:r w:rsidR="00E75D04" w:rsidRPr="00151E52">
            <w:rPr>
              <w:rFonts w:ascii="Times New Roman" w:hAnsi="Times New Roman" w:cs="Times New Roman"/>
              <w:sz w:val="24"/>
              <w:szCs w:val="24"/>
              <w:shd w:val="clear" w:color="auto" w:fill="FFFFFF"/>
            </w:rPr>
            <w:instrText xml:space="preserve"> CITATION Hea13 \l 1033 </w:instrText>
          </w:r>
          <w:r w:rsidR="00E75D04" w:rsidRPr="00151E52">
            <w:rPr>
              <w:rFonts w:ascii="Times New Roman" w:hAnsi="Times New Roman" w:cs="Times New Roman"/>
              <w:sz w:val="24"/>
              <w:szCs w:val="24"/>
              <w:shd w:val="clear" w:color="auto" w:fill="FFFFFF"/>
            </w:rPr>
            <w:fldChar w:fldCharType="separate"/>
          </w:r>
          <w:r w:rsidR="00150F4E">
            <w:rPr>
              <w:rFonts w:ascii="Times New Roman" w:hAnsi="Times New Roman" w:cs="Times New Roman"/>
              <w:noProof/>
              <w:sz w:val="24"/>
              <w:szCs w:val="24"/>
              <w:shd w:val="clear" w:color="auto" w:fill="FFFFFF"/>
            </w:rPr>
            <w:t xml:space="preserve"> </w:t>
          </w:r>
          <w:r w:rsidR="00150F4E" w:rsidRPr="00150F4E">
            <w:rPr>
              <w:rFonts w:ascii="Times New Roman" w:hAnsi="Times New Roman" w:cs="Times New Roman"/>
              <w:noProof/>
              <w:sz w:val="24"/>
              <w:szCs w:val="24"/>
              <w:shd w:val="clear" w:color="auto" w:fill="FFFFFF"/>
            </w:rPr>
            <w:t>(Heakal, 2013)</w:t>
          </w:r>
          <w:r w:rsidR="00E75D04" w:rsidRPr="00151E52">
            <w:rPr>
              <w:rFonts w:ascii="Times New Roman" w:hAnsi="Times New Roman" w:cs="Times New Roman"/>
              <w:sz w:val="24"/>
              <w:szCs w:val="24"/>
              <w:shd w:val="clear" w:color="auto" w:fill="FFFFFF"/>
            </w:rPr>
            <w:fldChar w:fldCharType="end"/>
          </w:r>
        </w:sdtContent>
      </w:sdt>
      <w:r w:rsidR="00E75D04" w:rsidRPr="00151E52">
        <w:rPr>
          <w:rFonts w:ascii="Times New Roman" w:hAnsi="Times New Roman" w:cs="Times New Roman"/>
          <w:sz w:val="24"/>
          <w:szCs w:val="24"/>
          <w:shd w:val="clear" w:color="auto" w:fill="FFFFFF"/>
        </w:rPr>
        <w:t xml:space="preserve">. </w:t>
      </w:r>
      <w:r w:rsidR="00550F45" w:rsidRPr="00151E52">
        <w:rPr>
          <w:rFonts w:ascii="Times New Roman" w:hAnsi="Times New Roman" w:cs="Times New Roman"/>
          <w:sz w:val="24"/>
          <w:szCs w:val="24"/>
          <w:shd w:val="clear" w:color="auto" w:fill="FFFFFF"/>
        </w:rPr>
        <w:t xml:space="preserve">The current account deficit slowed in growth in 2010-11 due to the goods and services surplus of $20.8 billion but rose again in 2011-12. </w:t>
      </w:r>
    </w:p>
    <w:p w:rsidR="00CE4214" w:rsidRPr="00151E52" w:rsidRDefault="00292AF5" w:rsidP="00D12D70">
      <w:pPr>
        <w:spacing w:before="100" w:beforeAutospacing="1" w:after="100" w:afterAutospacing="1" w:line="240" w:lineRule="auto"/>
        <w:rPr>
          <w:rFonts w:ascii="Times New Roman" w:hAnsi="Times New Roman" w:cs="Times New Roman"/>
          <w:sz w:val="24"/>
          <w:szCs w:val="24"/>
        </w:rPr>
      </w:pPr>
      <w:r w:rsidRPr="00151E52">
        <w:rPr>
          <w:rFonts w:ascii="Times New Roman" w:hAnsi="Times New Roman" w:cs="Times New Roman"/>
          <w:sz w:val="18"/>
          <w:szCs w:val="18"/>
        </w:rPr>
        <w:t xml:space="preserve">Table </w:t>
      </w:r>
      <w:r w:rsidRPr="00151E52">
        <w:rPr>
          <w:rFonts w:ascii="Times New Roman" w:hAnsi="Times New Roman" w:cs="Times New Roman"/>
          <w:sz w:val="18"/>
          <w:szCs w:val="18"/>
        </w:rPr>
        <w:fldChar w:fldCharType="begin"/>
      </w:r>
      <w:r w:rsidRPr="00151E52">
        <w:rPr>
          <w:rFonts w:ascii="Times New Roman" w:hAnsi="Times New Roman" w:cs="Times New Roman"/>
          <w:sz w:val="18"/>
          <w:szCs w:val="18"/>
        </w:rPr>
        <w:instrText xml:space="preserve"> SEQ Table \* ARABIC </w:instrText>
      </w:r>
      <w:r w:rsidRPr="00151E52">
        <w:rPr>
          <w:rFonts w:ascii="Times New Roman" w:hAnsi="Times New Roman" w:cs="Times New Roman"/>
          <w:sz w:val="18"/>
          <w:szCs w:val="18"/>
        </w:rPr>
        <w:fldChar w:fldCharType="separate"/>
      </w:r>
      <w:r w:rsidR="00F471F6">
        <w:rPr>
          <w:rFonts w:ascii="Times New Roman" w:hAnsi="Times New Roman" w:cs="Times New Roman"/>
          <w:noProof/>
          <w:sz w:val="18"/>
          <w:szCs w:val="18"/>
        </w:rPr>
        <w:t>1</w:t>
      </w:r>
      <w:r w:rsidRPr="00151E52">
        <w:rPr>
          <w:rFonts w:ascii="Times New Roman" w:hAnsi="Times New Roman" w:cs="Times New Roman"/>
          <w:noProof/>
          <w:sz w:val="18"/>
          <w:szCs w:val="18"/>
        </w:rPr>
        <w:fldChar w:fldCharType="end"/>
      </w:r>
      <w:r w:rsidRPr="00151E52">
        <w:rPr>
          <w:rFonts w:ascii="Times New Roman" w:hAnsi="Times New Roman" w:cs="Times New Roman"/>
          <w:sz w:val="18"/>
          <w:szCs w:val="18"/>
        </w:rPr>
        <w:t>: Balance of Payments, Current Account Deficit</w:t>
      </w:r>
      <w:sdt>
        <w:sdtPr>
          <w:rPr>
            <w:rFonts w:ascii="Times New Roman" w:hAnsi="Times New Roman" w:cs="Times New Roman"/>
            <w:sz w:val="18"/>
            <w:szCs w:val="18"/>
          </w:rPr>
          <w:id w:val="63540608"/>
          <w:citation/>
        </w:sdtPr>
        <w:sdtEndPr/>
        <w:sdtContent>
          <w:r w:rsidRPr="00151E52">
            <w:rPr>
              <w:rFonts w:ascii="Times New Roman" w:hAnsi="Times New Roman" w:cs="Times New Roman"/>
              <w:sz w:val="18"/>
              <w:szCs w:val="18"/>
            </w:rPr>
            <w:fldChar w:fldCharType="begin"/>
          </w:r>
          <w:r w:rsidRPr="00151E52">
            <w:rPr>
              <w:rFonts w:ascii="Times New Roman" w:hAnsi="Times New Roman" w:cs="Times New Roman"/>
              <w:sz w:val="18"/>
              <w:szCs w:val="18"/>
            </w:rPr>
            <w:instrText xml:space="preserve"> CITATION OEC14 \l 1033 </w:instrText>
          </w:r>
          <w:r w:rsidRPr="00151E52">
            <w:rPr>
              <w:rFonts w:ascii="Times New Roman" w:hAnsi="Times New Roman" w:cs="Times New Roman"/>
              <w:sz w:val="18"/>
              <w:szCs w:val="18"/>
            </w:rPr>
            <w:fldChar w:fldCharType="separate"/>
          </w:r>
          <w:r w:rsidR="00150F4E">
            <w:rPr>
              <w:rFonts w:ascii="Times New Roman" w:hAnsi="Times New Roman" w:cs="Times New Roman"/>
              <w:noProof/>
              <w:sz w:val="18"/>
              <w:szCs w:val="18"/>
            </w:rPr>
            <w:t xml:space="preserve"> </w:t>
          </w:r>
          <w:r w:rsidR="00150F4E" w:rsidRPr="00150F4E">
            <w:rPr>
              <w:rFonts w:ascii="Times New Roman" w:hAnsi="Times New Roman" w:cs="Times New Roman"/>
              <w:noProof/>
              <w:sz w:val="18"/>
              <w:szCs w:val="18"/>
            </w:rPr>
            <w:t>(OECD)</w:t>
          </w:r>
          <w:r w:rsidRPr="00151E52">
            <w:rPr>
              <w:rFonts w:ascii="Times New Roman" w:hAnsi="Times New Roman" w:cs="Times New Roman"/>
              <w:sz w:val="18"/>
              <w:szCs w:val="18"/>
            </w:rPr>
            <w:fldChar w:fldCharType="end"/>
          </w:r>
        </w:sdtContent>
      </w:sdt>
      <w:r w:rsidRPr="00151E52">
        <w:rPr>
          <w:rFonts w:ascii="Times New Roman" w:hAnsi="Times New Roman" w:cs="Times New Roman"/>
          <w:noProof/>
          <w:sz w:val="20"/>
          <w:szCs w:val="20"/>
        </w:rPr>
        <w:t xml:space="preserve"> </w:t>
      </w:r>
      <w:r w:rsidRPr="00151E52">
        <w:rPr>
          <w:rFonts w:ascii="Times New Roman" w:hAnsi="Times New Roman" w:cs="Times New Roman"/>
          <w:noProof/>
        </w:rPr>
        <w:drawing>
          <wp:inline distT="0" distB="0" distL="0" distR="0" wp14:anchorId="38F17729" wp14:editId="22753EAE">
            <wp:extent cx="5851015" cy="17082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33480" t="33389" r="3957" b="43779"/>
                    <a:stretch/>
                  </pic:blipFill>
                  <pic:spPr bwMode="auto">
                    <a:xfrm>
                      <a:off x="0" y="0"/>
                      <a:ext cx="5988742" cy="1748429"/>
                    </a:xfrm>
                    <a:prstGeom prst="rect">
                      <a:avLst/>
                    </a:prstGeom>
                    <a:ln>
                      <a:noFill/>
                    </a:ln>
                    <a:extLst>
                      <a:ext uri="{53640926-AAD7-44D8-BBD7-CCE9431645EC}">
                        <a14:shadowObscured xmlns:a14="http://schemas.microsoft.com/office/drawing/2010/main"/>
                      </a:ext>
                    </a:extLst>
                  </pic:spPr>
                </pic:pic>
              </a:graphicData>
            </a:graphic>
          </wp:inline>
        </w:drawing>
      </w:r>
    </w:p>
    <w:p w:rsidR="00CE4214" w:rsidRPr="00151E52" w:rsidRDefault="00CE4214" w:rsidP="0022338F">
      <w:pPr>
        <w:pStyle w:val="Heading1"/>
        <w:rPr>
          <w:rFonts w:ascii="Times New Roman" w:hAnsi="Times New Roman" w:cs="Times New Roman"/>
        </w:rPr>
      </w:pPr>
      <w:r w:rsidRPr="00151E52">
        <w:rPr>
          <w:rFonts w:ascii="Times New Roman" w:hAnsi="Times New Roman" w:cs="Times New Roman"/>
        </w:rPr>
        <w:lastRenderedPageBreak/>
        <w:t>Exchange Rate Trends</w:t>
      </w:r>
    </w:p>
    <w:p w:rsidR="005628CD" w:rsidRDefault="005628CD" w:rsidP="005628CD">
      <w:pPr>
        <w:rPr>
          <w:rFonts w:ascii="Times New Roman" w:hAnsi="Times New Roman" w:cs="Times New Roman"/>
          <w:sz w:val="24"/>
          <w:szCs w:val="24"/>
        </w:rPr>
      </w:pPr>
    </w:p>
    <w:p w:rsidR="00F26B01" w:rsidRPr="00F26B01" w:rsidRDefault="00F26B01" w:rsidP="00150F4E">
      <w:pPr>
        <w:spacing w:after="0" w:line="480" w:lineRule="auto"/>
        <w:rPr>
          <w:rFonts w:ascii="Times New Roman" w:hAnsi="Times New Roman" w:cs="Times New Roman"/>
          <w:sz w:val="24"/>
          <w:szCs w:val="24"/>
        </w:rPr>
      </w:pPr>
      <w:r>
        <w:rPr>
          <w:rFonts w:ascii="Times New Roman" w:hAnsi="Times New Roman" w:cs="Times New Roman"/>
          <w:sz w:val="24"/>
          <w:szCs w:val="24"/>
        </w:rPr>
        <w:t>The AUD/USD exchange rate took the biggest dive in 2010 when it fell from 1.28 to 1.09.  The de</w:t>
      </w:r>
      <w:r w:rsidR="00733B1C">
        <w:rPr>
          <w:rFonts w:ascii="Times New Roman" w:hAnsi="Times New Roman" w:cs="Times New Roman"/>
          <w:sz w:val="24"/>
          <w:szCs w:val="24"/>
        </w:rPr>
        <w:t xml:space="preserve">preciation </w:t>
      </w:r>
      <w:r>
        <w:rPr>
          <w:rFonts w:ascii="Times New Roman" w:hAnsi="Times New Roman" w:cs="Times New Roman"/>
          <w:sz w:val="24"/>
          <w:szCs w:val="24"/>
        </w:rPr>
        <w:t xml:space="preserve">of the Australian dollar </w:t>
      </w:r>
      <w:r w:rsidR="00D744F9">
        <w:rPr>
          <w:rFonts w:ascii="Times New Roman" w:hAnsi="Times New Roman" w:cs="Times New Roman"/>
          <w:sz w:val="24"/>
          <w:szCs w:val="24"/>
        </w:rPr>
        <w:t>occurred again the following year in 2011.  Increases have been consistent ever since. Economic data from December 2013 as well more recent data have showed improvement. Some reports are even exceeding many analysts’ predictions.</w:t>
      </w:r>
      <w:r w:rsidR="00150F4E">
        <w:rPr>
          <w:rFonts w:ascii="Times New Roman" w:hAnsi="Times New Roman" w:cs="Times New Roman"/>
          <w:sz w:val="24"/>
          <w:szCs w:val="24"/>
        </w:rPr>
        <w:t xml:space="preserve">  As economic indicators in both countries, including unemployment rates, continue to improve the exchange rate will rate will minimally change.  </w:t>
      </w:r>
    </w:p>
    <w:tbl>
      <w:tblPr>
        <w:tblW w:w="3840" w:type="dxa"/>
        <w:tblLook w:val="04A0" w:firstRow="1" w:lastRow="0" w:firstColumn="1" w:lastColumn="0" w:noHBand="0" w:noVBand="1"/>
      </w:tblPr>
      <w:tblGrid>
        <w:gridCol w:w="656"/>
        <w:gridCol w:w="1194"/>
        <w:gridCol w:w="1121"/>
        <w:gridCol w:w="1219"/>
      </w:tblGrid>
      <w:tr w:rsidR="005628CD" w:rsidRPr="005628CD" w:rsidTr="005628CD">
        <w:trPr>
          <w:trHeight w:val="300"/>
        </w:trPr>
        <w:tc>
          <w:tcPr>
            <w:tcW w:w="3840" w:type="dxa"/>
            <w:gridSpan w:val="4"/>
            <w:tcBorders>
              <w:top w:val="single" w:sz="8" w:space="0" w:color="auto"/>
              <w:left w:val="single" w:sz="8" w:space="0" w:color="auto"/>
              <w:bottom w:val="nil"/>
              <w:right w:val="single" w:sz="8" w:space="0" w:color="000000"/>
            </w:tcBorders>
            <w:shd w:val="clear" w:color="auto" w:fill="auto"/>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Australian Dollar Exchange Rate (AUD)</w:t>
            </w:r>
          </w:p>
        </w:tc>
      </w:tr>
      <w:tr w:rsidR="005628CD" w:rsidRPr="005628CD" w:rsidTr="005628CD">
        <w:trPr>
          <w:trHeight w:val="315"/>
        </w:trPr>
        <w:tc>
          <w:tcPr>
            <w:tcW w:w="597" w:type="dxa"/>
            <w:tcBorders>
              <w:top w:val="nil"/>
              <w:left w:val="single" w:sz="8" w:space="0" w:color="auto"/>
              <w:bottom w:val="double" w:sz="6" w:space="0" w:color="auto"/>
              <w:right w:val="nil"/>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Year</w:t>
            </w:r>
          </w:p>
        </w:tc>
        <w:tc>
          <w:tcPr>
            <w:tcW w:w="1122" w:type="dxa"/>
            <w:tcBorders>
              <w:top w:val="nil"/>
              <w:left w:val="nil"/>
              <w:bottom w:val="double" w:sz="6" w:space="0" w:color="auto"/>
              <w:right w:val="nil"/>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AUD/USD</w:t>
            </w:r>
          </w:p>
        </w:tc>
        <w:tc>
          <w:tcPr>
            <w:tcW w:w="1013" w:type="dxa"/>
            <w:tcBorders>
              <w:top w:val="nil"/>
              <w:left w:val="nil"/>
              <w:bottom w:val="double" w:sz="6" w:space="0" w:color="auto"/>
              <w:right w:val="nil"/>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AUD/JPY</w:t>
            </w:r>
          </w:p>
        </w:tc>
        <w:tc>
          <w:tcPr>
            <w:tcW w:w="1108" w:type="dxa"/>
            <w:tcBorders>
              <w:top w:val="nil"/>
              <w:left w:val="nil"/>
              <w:bottom w:val="double" w:sz="6" w:space="0" w:color="auto"/>
              <w:right w:val="single" w:sz="8" w:space="0" w:color="auto"/>
            </w:tcBorders>
            <w:shd w:val="clear" w:color="auto" w:fill="auto"/>
            <w:noWrap/>
            <w:vAlign w:val="bottom"/>
            <w:hideMark/>
          </w:tcPr>
          <w:p w:rsidR="005628CD" w:rsidRPr="005628CD" w:rsidRDefault="005628CD" w:rsidP="005628CD">
            <w:pPr>
              <w:spacing w:after="0" w:line="240" w:lineRule="auto"/>
              <w:rPr>
                <w:rFonts w:ascii="Times New Roman" w:eastAsia="Times New Roman" w:hAnsi="Times New Roman" w:cs="Times New Roman"/>
                <w:color w:val="000000"/>
              </w:rPr>
            </w:pPr>
            <w:r w:rsidRPr="005628CD">
              <w:rPr>
                <w:rFonts w:ascii="Times New Roman" w:eastAsia="Times New Roman" w:hAnsi="Times New Roman" w:cs="Times New Roman"/>
                <w:color w:val="000000"/>
              </w:rPr>
              <w:t>AUD/CNY</w:t>
            </w:r>
          </w:p>
        </w:tc>
      </w:tr>
      <w:tr w:rsidR="005628CD" w:rsidRPr="005628CD" w:rsidTr="005628CD">
        <w:trPr>
          <w:trHeight w:val="315"/>
        </w:trPr>
        <w:tc>
          <w:tcPr>
            <w:tcW w:w="597" w:type="dxa"/>
            <w:tcBorders>
              <w:top w:val="nil"/>
              <w:left w:val="single" w:sz="8" w:space="0" w:color="auto"/>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2008</w:t>
            </w:r>
          </w:p>
        </w:tc>
        <w:tc>
          <w:tcPr>
            <w:tcW w:w="1122"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1.20</w:t>
            </w:r>
          </w:p>
        </w:tc>
        <w:tc>
          <w:tcPr>
            <w:tcW w:w="1013"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 </w:t>
            </w:r>
          </w:p>
        </w:tc>
        <w:tc>
          <w:tcPr>
            <w:tcW w:w="1108"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rPr>
                <w:rFonts w:ascii="Times New Roman" w:eastAsia="Times New Roman" w:hAnsi="Times New Roman" w:cs="Times New Roman"/>
                <w:color w:val="000000"/>
              </w:rPr>
            </w:pPr>
            <w:r w:rsidRPr="005628CD">
              <w:rPr>
                <w:rFonts w:ascii="Times New Roman" w:eastAsia="Times New Roman" w:hAnsi="Times New Roman" w:cs="Times New Roman"/>
                <w:color w:val="000000"/>
              </w:rPr>
              <w:t> </w:t>
            </w:r>
          </w:p>
        </w:tc>
      </w:tr>
      <w:tr w:rsidR="005628CD" w:rsidRPr="005628CD" w:rsidTr="005628CD">
        <w:trPr>
          <w:trHeight w:val="300"/>
        </w:trPr>
        <w:tc>
          <w:tcPr>
            <w:tcW w:w="597" w:type="dxa"/>
            <w:tcBorders>
              <w:top w:val="nil"/>
              <w:left w:val="single" w:sz="8" w:space="0" w:color="auto"/>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2009</w:t>
            </w:r>
          </w:p>
        </w:tc>
        <w:tc>
          <w:tcPr>
            <w:tcW w:w="1122"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1.28</w:t>
            </w:r>
          </w:p>
        </w:tc>
        <w:tc>
          <w:tcPr>
            <w:tcW w:w="1013"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0.0132</w:t>
            </w:r>
          </w:p>
        </w:tc>
        <w:tc>
          <w:tcPr>
            <w:tcW w:w="1108"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0.1876</w:t>
            </w:r>
          </w:p>
        </w:tc>
      </w:tr>
      <w:tr w:rsidR="005628CD" w:rsidRPr="005628CD" w:rsidTr="005628CD">
        <w:trPr>
          <w:trHeight w:val="300"/>
        </w:trPr>
        <w:tc>
          <w:tcPr>
            <w:tcW w:w="597" w:type="dxa"/>
            <w:tcBorders>
              <w:top w:val="nil"/>
              <w:left w:val="single" w:sz="8" w:space="0" w:color="auto"/>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2010</w:t>
            </w:r>
          </w:p>
        </w:tc>
        <w:tc>
          <w:tcPr>
            <w:tcW w:w="1122"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1.09</w:t>
            </w:r>
          </w:p>
        </w:tc>
        <w:tc>
          <w:tcPr>
            <w:tcW w:w="1013"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0.0124</w:t>
            </w:r>
          </w:p>
        </w:tc>
        <w:tc>
          <w:tcPr>
            <w:tcW w:w="1108"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0.1634</w:t>
            </w:r>
          </w:p>
        </w:tc>
      </w:tr>
      <w:tr w:rsidR="005628CD" w:rsidRPr="005628CD" w:rsidTr="005628CD">
        <w:trPr>
          <w:trHeight w:val="300"/>
        </w:trPr>
        <w:tc>
          <w:tcPr>
            <w:tcW w:w="597" w:type="dxa"/>
            <w:tcBorders>
              <w:top w:val="nil"/>
              <w:left w:val="single" w:sz="8" w:space="0" w:color="auto"/>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2011</w:t>
            </w:r>
          </w:p>
        </w:tc>
        <w:tc>
          <w:tcPr>
            <w:tcW w:w="1122"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0.97</w:t>
            </w:r>
          </w:p>
        </w:tc>
        <w:tc>
          <w:tcPr>
            <w:tcW w:w="1013"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0.0122</w:t>
            </w:r>
          </w:p>
        </w:tc>
        <w:tc>
          <w:tcPr>
            <w:tcW w:w="1108"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0.1527</w:t>
            </w:r>
          </w:p>
        </w:tc>
      </w:tr>
      <w:tr w:rsidR="005628CD" w:rsidRPr="005628CD" w:rsidTr="005628CD">
        <w:trPr>
          <w:trHeight w:val="300"/>
        </w:trPr>
        <w:tc>
          <w:tcPr>
            <w:tcW w:w="597" w:type="dxa"/>
            <w:tcBorders>
              <w:top w:val="nil"/>
              <w:left w:val="single" w:sz="8" w:space="0" w:color="auto"/>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2012</w:t>
            </w:r>
          </w:p>
        </w:tc>
        <w:tc>
          <w:tcPr>
            <w:tcW w:w="1122"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0.97</w:t>
            </w:r>
          </w:p>
        </w:tc>
        <w:tc>
          <w:tcPr>
            <w:tcW w:w="1013"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0.0124</w:t>
            </w:r>
          </w:p>
        </w:tc>
        <w:tc>
          <w:tcPr>
            <w:tcW w:w="1108"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0.1496</w:t>
            </w:r>
          </w:p>
        </w:tc>
      </w:tr>
      <w:tr w:rsidR="005628CD" w:rsidRPr="005628CD" w:rsidTr="005628CD">
        <w:trPr>
          <w:trHeight w:val="300"/>
        </w:trPr>
        <w:tc>
          <w:tcPr>
            <w:tcW w:w="597" w:type="dxa"/>
            <w:tcBorders>
              <w:top w:val="nil"/>
              <w:left w:val="single" w:sz="8" w:space="0" w:color="auto"/>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2013</w:t>
            </w:r>
          </w:p>
        </w:tc>
        <w:tc>
          <w:tcPr>
            <w:tcW w:w="1122"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1.03</w:t>
            </w:r>
          </w:p>
        </w:tc>
        <w:tc>
          <w:tcPr>
            <w:tcW w:w="1013"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0.0105</w:t>
            </w:r>
          </w:p>
        </w:tc>
        <w:tc>
          <w:tcPr>
            <w:tcW w:w="1108" w:type="dxa"/>
            <w:tcBorders>
              <w:top w:val="nil"/>
              <w:left w:val="nil"/>
              <w:bottom w:val="nil"/>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0.1542</w:t>
            </w:r>
          </w:p>
        </w:tc>
      </w:tr>
      <w:tr w:rsidR="005628CD" w:rsidRPr="005628CD" w:rsidTr="005628CD">
        <w:trPr>
          <w:trHeight w:val="315"/>
        </w:trPr>
        <w:tc>
          <w:tcPr>
            <w:tcW w:w="597" w:type="dxa"/>
            <w:tcBorders>
              <w:top w:val="nil"/>
              <w:left w:val="single" w:sz="8" w:space="0" w:color="auto"/>
              <w:bottom w:val="single" w:sz="8" w:space="0" w:color="auto"/>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2014</w:t>
            </w:r>
          </w:p>
        </w:tc>
        <w:tc>
          <w:tcPr>
            <w:tcW w:w="1122" w:type="dxa"/>
            <w:tcBorders>
              <w:top w:val="nil"/>
              <w:left w:val="nil"/>
              <w:bottom w:val="single" w:sz="8" w:space="0" w:color="auto"/>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1.08</w:t>
            </w:r>
          </w:p>
        </w:tc>
        <w:tc>
          <w:tcPr>
            <w:tcW w:w="1013" w:type="dxa"/>
            <w:tcBorders>
              <w:top w:val="nil"/>
              <w:left w:val="nil"/>
              <w:bottom w:val="single" w:sz="8" w:space="0" w:color="auto"/>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0.0111</w:t>
            </w:r>
          </w:p>
        </w:tc>
        <w:tc>
          <w:tcPr>
            <w:tcW w:w="1108" w:type="dxa"/>
            <w:tcBorders>
              <w:top w:val="nil"/>
              <w:left w:val="nil"/>
              <w:bottom w:val="single" w:sz="8" w:space="0" w:color="auto"/>
              <w:right w:val="single" w:sz="8" w:space="0" w:color="auto"/>
            </w:tcBorders>
            <w:shd w:val="clear" w:color="auto" w:fill="auto"/>
            <w:noWrap/>
            <w:vAlign w:val="bottom"/>
            <w:hideMark/>
          </w:tcPr>
          <w:p w:rsidR="005628CD" w:rsidRPr="005628CD" w:rsidRDefault="005628CD" w:rsidP="005628CD">
            <w:pPr>
              <w:spacing w:after="0" w:line="240" w:lineRule="auto"/>
              <w:jc w:val="center"/>
              <w:rPr>
                <w:rFonts w:ascii="Times New Roman" w:eastAsia="Times New Roman" w:hAnsi="Times New Roman" w:cs="Times New Roman"/>
                <w:color w:val="000000"/>
              </w:rPr>
            </w:pPr>
            <w:r w:rsidRPr="005628CD">
              <w:rPr>
                <w:rFonts w:ascii="Times New Roman" w:eastAsia="Times New Roman" w:hAnsi="Times New Roman" w:cs="Times New Roman"/>
                <w:color w:val="000000"/>
              </w:rPr>
              <w:t>0.1881</w:t>
            </w:r>
          </w:p>
        </w:tc>
      </w:tr>
    </w:tbl>
    <w:p w:rsidR="00B32393" w:rsidRDefault="00B32393" w:rsidP="0022338F">
      <w:pPr>
        <w:pStyle w:val="Heading1"/>
        <w:rPr>
          <w:rFonts w:ascii="Times New Roman" w:hAnsi="Times New Roman" w:cs="Times New Roman"/>
        </w:rPr>
      </w:pPr>
    </w:p>
    <w:p w:rsidR="00CE4214" w:rsidRDefault="00CE4214" w:rsidP="0022338F">
      <w:pPr>
        <w:pStyle w:val="Heading1"/>
        <w:rPr>
          <w:rFonts w:ascii="Times New Roman" w:hAnsi="Times New Roman" w:cs="Times New Roman"/>
        </w:rPr>
      </w:pPr>
      <w:r w:rsidRPr="00151E52">
        <w:rPr>
          <w:rFonts w:ascii="Times New Roman" w:hAnsi="Times New Roman" w:cs="Times New Roman"/>
        </w:rPr>
        <w:t>Parity Conditions</w:t>
      </w:r>
    </w:p>
    <w:p w:rsidR="00A01D81" w:rsidRPr="00A01D81" w:rsidRDefault="00A01D81" w:rsidP="00A01D81"/>
    <w:p w:rsidR="00733B1C" w:rsidRDefault="00733B1C" w:rsidP="00733B1C">
      <w:pPr>
        <w:pStyle w:val="NormalWeb"/>
        <w:shd w:val="clear" w:color="auto" w:fill="FFFFFF"/>
        <w:spacing w:before="0" w:beforeAutospacing="0" w:after="0" w:afterAutospacing="0" w:line="480" w:lineRule="auto"/>
        <w:rPr>
          <w:rFonts w:eastAsiaTheme="minorHAnsi"/>
          <w:shd w:val="clear" w:color="auto" w:fill="FFFFFF"/>
        </w:rPr>
      </w:pPr>
      <w:r w:rsidRPr="00733B1C">
        <w:rPr>
          <w:rFonts w:eastAsiaTheme="minorHAnsi"/>
          <w:shd w:val="clear" w:color="auto" w:fill="FFFFFF"/>
        </w:rPr>
        <w:t>Each month, the </w:t>
      </w:r>
      <w:hyperlink r:id="rId22" w:tooltip="Organisation for Economic Co-operation and Development" w:history="1">
        <w:r w:rsidRPr="00733B1C">
          <w:rPr>
            <w:rFonts w:eastAsiaTheme="minorHAnsi"/>
            <w:shd w:val="clear" w:color="auto" w:fill="FFFFFF"/>
          </w:rPr>
          <w:t>Organization for Economic Co-operation and Development</w:t>
        </w:r>
      </w:hyperlink>
      <w:r>
        <w:rPr>
          <w:rFonts w:eastAsiaTheme="minorHAnsi"/>
          <w:shd w:val="clear" w:color="auto" w:fill="FFFFFF"/>
        </w:rPr>
        <w:t xml:space="preserve"> (OECD)</w:t>
      </w:r>
      <w:r w:rsidRPr="00733B1C">
        <w:rPr>
          <w:rFonts w:eastAsiaTheme="minorHAnsi"/>
          <w:shd w:val="clear" w:color="auto" w:fill="FFFFFF"/>
        </w:rPr>
        <w:t xml:space="preserve"> measures the difference in price levels between its member countries by calculating the ratios of </w:t>
      </w:r>
      <w:r>
        <w:rPr>
          <w:rFonts w:eastAsiaTheme="minorHAnsi"/>
          <w:shd w:val="clear" w:color="auto" w:fill="FFFFFF"/>
        </w:rPr>
        <w:t>purchasing power parity (</w:t>
      </w:r>
      <w:r w:rsidRPr="00733B1C">
        <w:rPr>
          <w:rFonts w:eastAsiaTheme="minorHAnsi"/>
          <w:shd w:val="clear" w:color="auto" w:fill="FFFFFF"/>
        </w:rPr>
        <w:t>PPPs</w:t>
      </w:r>
      <w:r>
        <w:rPr>
          <w:rFonts w:eastAsiaTheme="minorHAnsi"/>
          <w:shd w:val="clear" w:color="auto" w:fill="FFFFFF"/>
        </w:rPr>
        <w:t>)</w:t>
      </w:r>
      <w:r w:rsidRPr="00733B1C">
        <w:rPr>
          <w:rFonts w:eastAsiaTheme="minorHAnsi"/>
          <w:shd w:val="clear" w:color="auto" w:fill="FFFFFF"/>
        </w:rPr>
        <w:t xml:space="preserve"> for </w:t>
      </w:r>
      <w:hyperlink r:id="rId23" w:tooltip="Household final consumption expenditure" w:history="1">
        <w:r w:rsidRPr="00733B1C">
          <w:rPr>
            <w:rFonts w:eastAsiaTheme="minorHAnsi"/>
            <w:shd w:val="clear" w:color="auto" w:fill="FFFFFF"/>
          </w:rPr>
          <w:t>private final consumption expenditure</w:t>
        </w:r>
      </w:hyperlink>
      <w:r w:rsidRPr="00733B1C">
        <w:rPr>
          <w:rFonts w:eastAsiaTheme="minorHAnsi"/>
          <w:shd w:val="clear" w:color="auto" w:fill="FFFFFF"/>
        </w:rPr>
        <w:t xml:space="preserve"> to exchange rates. The OECD table indicates the number of US dollars needed, as of </w:t>
      </w:r>
      <w:r w:rsidR="00B32393">
        <w:rPr>
          <w:rFonts w:eastAsiaTheme="minorHAnsi"/>
          <w:shd w:val="clear" w:color="auto" w:fill="FFFFFF"/>
        </w:rPr>
        <w:t>February</w:t>
      </w:r>
      <w:r w:rsidRPr="00733B1C">
        <w:rPr>
          <w:rFonts w:eastAsiaTheme="minorHAnsi"/>
          <w:shd w:val="clear" w:color="auto" w:fill="FFFFFF"/>
        </w:rPr>
        <w:t xml:space="preserve"> 2014, in each of the countries listed to buy the same basket of consumer goods and services that would cost 100 USD in the United States.</w:t>
      </w:r>
      <w:r>
        <w:rPr>
          <w:rFonts w:eastAsiaTheme="minorHAnsi"/>
          <w:shd w:val="clear" w:color="auto" w:fill="FFFFFF"/>
        </w:rPr>
        <w:t xml:space="preserve"> On this list Australia is only fourth from the bottom, ranking it as an expensive country in terms of PPP. </w:t>
      </w:r>
      <w:r w:rsidRPr="00733B1C">
        <w:rPr>
          <w:rFonts w:eastAsiaTheme="minorHAnsi"/>
          <w:shd w:val="clear" w:color="auto" w:fill="FFFFFF"/>
        </w:rPr>
        <w:t xml:space="preserve">According to the table, an American living or travelling in </w:t>
      </w:r>
      <w:r>
        <w:rPr>
          <w:rFonts w:eastAsiaTheme="minorHAnsi"/>
          <w:shd w:val="clear" w:color="auto" w:fill="FFFFFF"/>
        </w:rPr>
        <w:t>Australia</w:t>
      </w:r>
      <w:r w:rsidRPr="00733B1C">
        <w:rPr>
          <w:rFonts w:eastAsiaTheme="minorHAnsi"/>
          <w:shd w:val="clear" w:color="auto" w:fill="FFFFFF"/>
        </w:rPr>
        <w:t xml:space="preserve"> on an income denominated in US dollars would find that </w:t>
      </w:r>
      <w:r>
        <w:rPr>
          <w:rFonts w:eastAsiaTheme="minorHAnsi"/>
          <w:shd w:val="clear" w:color="auto" w:fill="FFFFFF"/>
        </w:rPr>
        <w:t xml:space="preserve">their money does not go as far </w:t>
      </w:r>
      <w:r>
        <w:rPr>
          <w:rFonts w:eastAsiaTheme="minorHAnsi"/>
          <w:shd w:val="clear" w:color="auto" w:fill="FFFFFF"/>
        </w:rPr>
        <w:lastRenderedPageBreak/>
        <w:t>as they may like it to</w:t>
      </w:r>
      <w:r w:rsidRPr="00733B1C">
        <w:rPr>
          <w:rFonts w:eastAsiaTheme="minorHAnsi"/>
          <w:shd w:val="clear" w:color="auto" w:fill="FFFFFF"/>
        </w:rPr>
        <w:t xml:space="preserve">, having to spend </w:t>
      </w:r>
      <w:r>
        <w:rPr>
          <w:rFonts w:eastAsiaTheme="minorHAnsi"/>
          <w:shd w:val="clear" w:color="auto" w:fill="FFFFFF"/>
        </w:rPr>
        <w:t>40</w:t>
      </w:r>
      <w:r w:rsidRPr="00733B1C">
        <w:rPr>
          <w:rFonts w:eastAsiaTheme="minorHAnsi"/>
          <w:shd w:val="clear" w:color="auto" w:fill="FFFFFF"/>
        </w:rPr>
        <w:t>% more US dollars to maintain a standard of living comparable to the USA in terms of </w:t>
      </w:r>
      <w:hyperlink r:id="rId24" w:tooltip="Consumption (economics)" w:history="1">
        <w:r w:rsidRPr="00733B1C">
          <w:rPr>
            <w:rFonts w:eastAsiaTheme="minorHAnsi"/>
            <w:shd w:val="clear" w:color="auto" w:fill="FFFFFF"/>
          </w:rPr>
          <w:t>consumption</w:t>
        </w:r>
      </w:hyperlink>
      <w:r w:rsidR="001769C8">
        <w:rPr>
          <w:rFonts w:eastAsiaTheme="minorHAnsi"/>
          <w:noProof/>
          <w:shd w:val="clear" w:color="auto" w:fill="FFFFFF"/>
        </w:rPr>
        <w:t xml:space="preserve"> </w:t>
      </w:r>
      <w:r w:rsidR="001769C8" w:rsidRPr="00B32393">
        <w:rPr>
          <w:rFonts w:eastAsiaTheme="minorHAnsi"/>
          <w:noProof/>
          <w:shd w:val="clear" w:color="auto" w:fill="FFFFFF"/>
        </w:rPr>
        <w:t>(</w:t>
      </w:r>
      <w:r w:rsidR="001769C8">
        <w:rPr>
          <w:rFonts w:eastAsiaTheme="minorHAnsi"/>
          <w:noProof/>
          <w:shd w:val="clear" w:color="auto" w:fill="FFFFFF"/>
        </w:rPr>
        <w:t>see Table 2</w:t>
      </w:r>
      <w:r w:rsidR="001769C8" w:rsidRPr="00B32393">
        <w:rPr>
          <w:rFonts w:eastAsiaTheme="minorHAnsi"/>
          <w:noProof/>
          <w:shd w:val="clear" w:color="auto" w:fill="FFFFFF"/>
        </w:rPr>
        <w:t>)</w:t>
      </w:r>
      <w:r w:rsidRPr="00733B1C">
        <w:rPr>
          <w:rFonts w:eastAsiaTheme="minorHAnsi"/>
          <w:shd w:val="clear" w:color="auto" w:fill="FFFFFF"/>
        </w:rPr>
        <w:t>.</w:t>
      </w:r>
    </w:p>
    <w:p w:rsidR="001769C8" w:rsidRDefault="001769C8" w:rsidP="001769C8">
      <w:pPr>
        <w:pStyle w:val="Caption"/>
        <w:keepNext/>
      </w:pPr>
      <w:r>
        <w:t xml:space="preserve">Table </w:t>
      </w:r>
      <w:fldSimple w:instr=" SEQ Table \* ARABIC ">
        <w:r w:rsidR="00F471F6">
          <w:rPr>
            <w:noProof/>
          </w:rPr>
          <w:t>2</w:t>
        </w:r>
      </w:fldSimple>
      <w:r>
        <w:t>: Comparative Price Levels</w:t>
      </w:r>
      <w:sdt>
        <w:sdtPr>
          <w:id w:val="1828094068"/>
          <w:citation/>
        </w:sdtPr>
        <w:sdtEndPr/>
        <w:sdtContent>
          <w:r>
            <w:fldChar w:fldCharType="begin"/>
          </w:r>
          <w:r>
            <w:instrText xml:space="preserve"> CITATION OEC141 \l 1033 </w:instrText>
          </w:r>
          <w:r>
            <w:fldChar w:fldCharType="separate"/>
          </w:r>
          <w:r w:rsidR="00150F4E">
            <w:rPr>
              <w:noProof/>
            </w:rPr>
            <w:t xml:space="preserve"> (OECD, 2014)</w:t>
          </w:r>
          <w:r>
            <w:fldChar w:fldCharType="end"/>
          </w:r>
        </w:sdtContent>
      </w:sdt>
    </w:p>
    <w:p w:rsidR="00B32393" w:rsidRPr="00733B1C" w:rsidRDefault="00B32393" w:rsidP="001769C8">
      <w:pPr>
        <w:pStyle w:val="NormalWeb"/>
        <w:shd w:val="clear" w:color="auto" w:fill="FFFFFF"/>
        <w:spacing w:before="0" w:beforeAutospacing="0" w:after="0" w:afterAutospacing="0" w:line="480" w:lineRule="auto"/>
        <w:rPr>
          <w:rFonts w:eastAsiaTheme="minorHAnsi"/>
          <w:shd w:val="clear" w:color="auto" w:fill="FFFFFF"/>
        </w:rPr>
      </w:pPr>
      <w:r>
        <w:rPr>
          <w:noProof/>
        </w:rPr>
        <w:drawing>
          <wp:inline distT="0" distB="0" distL="0" distR="0" wp14:anchorId="5BDE3E88" wp14:editId="5500229A">
            <wp:extent cx="4238625" cy="2428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39103" t="33854" r="4166" b="15065"/>
                    <a:stretch/>
                  </pic:blipFill>
                  <pic:spPr bwMode="auto">
                    <a:xfrm>
                      <a:off x="0" y="0"/>
                      <a:ext cx="4238625" cy="2428875"/>
                    </a:xfrm>
                    <a:prstGeom prst="rect">
                      <a:avLst/>
                    </a:prstGeom>
                    <a:ln>
                      <a:noFill/>
                    </a:ln>
                    <a:extLst>
                      <a:ext uri="{53640926-AAD7-44D8-BBD7-CCE9431645EC}">
                        <a14:shadowObscured xmlns:a14="http://schemas.microsoft.com/office/drawing/2010/main"/>
                      </a:ext>
                    </a:extLst>
                  </pic:spPr>
                </pic:pic>
              </a:graphicData>
            </a:graphic>
          </wp:inline>
        </w:drawing>
      </w:r>
    </w:p>
    <w:p w:rsidR="00F471F6" w:rsidRPr="00F471F6" w:rsidRDefault="00CE4214" w:rsidP="00F471F6">
      <w:pPr>
        <w:pStyle w:val="Heading1"/>
        <w:spacing w:before="0" w:line="480" w:lineRule="auto"/>
        <w:rPr>
          <w:rFonts w:ascii="Times New Roman" w:hAnsi="Times New Roman" w:cs="Times New Roman"/>
        </w:rPr>
      </w:pPr>
      <w:r w:rsidRPr="00151E52">
        <w:rPr>
          <w:rFonts w:ascii="Times New Roman" w:hAnsi="Times New Roman" w:cs="Times New Roman"/>
        </w:rPr>
        <w:t>Prediction</w:t>
      </w:r>
    </w:p>
    <w:p w:rsidR="00F26B01" w:rsidRDefault="00A10F8E" w:rsidP="00F471F6">
      <w:pPr>
        <w:pStyle w:val="Heading1"/>
        <w:spacing w:before="0" w:line="48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I calculated my prediction for Australia’s exchange rate, against the US dollar, as a forward rate for January 2015.  This calculation utilized the current average interest rate</w:t>
      </w:r>
      <w:r w:rsidR="00173BC9">
        <w:rPr>
          <w:rFonts w:ascii="Times New Roman" w:hAnsi="Times New Roman" w:cs="Times New Roman"/>
          <w:color w:val="auto"/>
          <w:sz w:val="24"/>
          <w:szCs w:val="24"/>
        </w:rPr>
        <w:t xml:space="preserve"> for both the US and Australia as well as Australia’s current exchange rate.  Given this data I predict an exchange rate of AUD1.07/USD (see Appendix A for calculation). </w:t>
      </w:r>
      <w:r w:rsidR="00F26B01">
        <w:rPr>
          <w:rFonts w:ascii="Times New Roman" w:hAnsi="Times New Roman" w:cs="Times New Roman"/>
          <w:color w:val="auto"/>
          <w:sz w:val="24"/>
          <w:szCs w:val="24"/>
        </w:rPr>
        <w:t xml:space="preserve">Reports </w:t>
      </w:r>
      <w:r w:rsidR="00F42AC9">
        <w:rPr>
          <w:rFonts w:ascii="Times New Roman" w:hAnsi="Times New Roman" w:cs="Times New Roman"/>
          <w:color w:val="auto"/>
          <w:sz w:val="24"/>
          <w:szCs w:val="24"/>
        </w:rPr>
        <w:t>state that there is an expected increase in interest rates in the US and improving numbers in both economies with a neutral outlook for the short term and a more positive outlook long term</w:t>
      </w:r>
      <w:sdt>
        <w:sdtPr>
          <w:rPr>
            <w:rFonts w:ascii="Times New Roman" w:hAnsi="Times New Roman" w:cs="Times New Roman"/>
            <w:color w:val="auto"/>
            <w:sz w:val="24"/>
            <w:szCs w:val="24"/>
          </w:rPr>
          <w:id w:val="1495690866"/>
          <w:citation/>
        </w:sdtPr>
        <w:sdtEndPr/>
        <w:sdtContent>
          <w:r w:rsidR="00F42AC9">
            <w:rPr>
              <w:rFonts w:ascii="Times New Roman" w:hAnsi="Times New Roman" w:cs="Times New Roman"/>
              <w:color w:val="auto"/>
              <w:sz w:val="24"/>
              <w:szCs w:val="24"/>
            </w:rPr>
            <w:fldChar w:fldCharType="begin"/>
          </w:r>
          <w:r w:rsidR="00F42AC9">
            <w:rPr>
              <w:rFonts w:ascii="Times New Roman" w:hAnsi="Times New Roman" w:cs="Times New Roman"/>
              <w:color w:val="auto"/>
              <w:sz w:val="24"/>
              <w:szCs w:val="24"/>
            </w:rPr>
            <w:instrText xml:space="preserve"> CITATION OzF14 \l 1033 </w:instrText>
          </w:r>
          <w:r w:rsidR="00F42AC9">
            <w:rPr>
              <w:rFonts w:ascii="Times New Roman" w:hAnsi="Times New Roman" w:cs="Times New Roman"/>
              <w:color w:val="auto"/>
              <w:sz w:val="24"/>
              <w:szCs w:val="24"/>
            </w:rPr>
            <w:fldChar w:fldCharType="separate"/>
          </w:r>
          <w:r w:rsidR="00150F4E">
            <w:rPr>
              <w:rFonts w:ascii="Times New Roman" w:hAnsi="Times New Roman" w:cs="Times New Roman"/>
              <w:noProof/>
              <w:color w:val="auto"/>
              <w:sz w:val="24"/>
              <w:szCs w:val="24"/>
            </w:rPr>
            <w:t xml:space="preserve"> </w:t>
          </w:r>
          <w:r w:rsidR="00150F4E" w:rsidRPr="00150F4E">
            <w:rPr>
              <w:rFonts w:ascii="Times New Roman" w:hAnsi="Times New Roman" w:cs="Times New Roman"/>
              <w:noProof/>
              <w:color w:val="auto"/>
              <w:sz w:val="24"/>
              <w:szCs w:val="24"/>
            </w:rPr>
            <w:t>(OzForex, 2014)</w:t>
          </w:r>
          <w:r w:rsidR="00F42AC9">
            <w:rPr>
              <w:rFonts w:ascii="Times New Roman" w:hAnsi="Times New Roman" w:cs="Times New Roman"/>
              <w:color w:val="auto"/>
              <w:sz w:val="24"/>
              <w:szCs w:val="24"/>
            </w:rPr>
            <w:fldChar w:fldCharType="end"/>
          </w:r>
        </w:sdtContent>
      </w:sdt>
      <w:r w:rsidR="00F42AC9">
        <w:rPr>
          <w:rFonts w:ascii="Times New Roman" w:hAnsi="Times New Roman" w:cs="Times New Roman"/>
          <w:color w:val="auto"/>
          <w:sz w:val="24"/>
          <w:szCs w:val="24"/>
        </w:rPr>
        <w:t xml:space="preserve">. Therefore I feel that my prediction maintains the sentiments of a neutral change. </w:t>
      </w:r>
    </w:p>
    <w:p w:rsidR="0023581A" w:rsidRDefault="0023581A" w:rsidP="0023581A">
      <w:pPr>
        <w:rPr>
          <w:rFonts w:ascii="Times New Roman" w:hAnsi="Times New Roman" w:cs="Times New Roman"/>
        </w:rPr>
      </w:pPr>
    </w:p>
    <w:p w:rsidR="00733B1C" w:rsidRDefault="00733B1C" w:rsidP="0023581A">
      <w:pPr>
        <w:rPr>
          <w:rFonts w:ascii="Times New Roman" w:hAnsi="Times New Roman" w:cs="Times New Roman"/>
        </w:rPr>
      </w:pPr>
    </w:p>
    <w:p w:rsidR="00733B1C" w:rsidRDefault="00733B1C" w:rsidP="0023581A">
      <w:pPr>
        <w:rPr>
          <w:rFonts w:ascii="Times New Roman" w:hAnsi="Times New Roman" w:cs="Times New Roman"/>
        </w:rPr>
      </w:pPr>
    </w:p>
    <w:p w:rsidR="00733B1C" w:rsidRDefault="00733B1C" w:rsidP="0023581A">
      <w:pPr>
        <w:rPr>
          <w:rFonts w:ascii="Times New Roman" w:hAnsi="Times New Roman" w:cs="Times New Roman"/>
        </w:rPr>
      </w:pPr>
    </w:p>
    <w:p w:rsidR="00733B1C" w:rsidRDefault="00733B1C" w:rsidP="0023581A">
      <w:pPr>
        <w:rPr>
          <w:rFonts w:ascii="Times New Roman" w:hAnsi="Times New Roman" w:cs="Times New Roman"/>
        </w:rPr>
      </w:pPr>
    </w:p>
    <w:p w:rsidR="00733B1C" w:rsidRDefault="00733B1C" w:rsidP="0023581A">
      <w:pPr>
        <w:rPr>
          <w:rFonts w:ascii="Times New Roman" w:hAnsi="Times New Roman" w:cs="Times New Roman"/>
        </w:rPr>
      </w:pPr>
    </w:p>
    <w:sdt>
      <w:sdtPr>
        <w:rPr>
          <w:rFonts w:ascii="Times New Roman" w:eastAsiaTheme="minorHAnsi" w:hAnsi="Times New Roman" w:cs="Times New Roman"/>
          <w:color w:val="auto"/>
          <w:sz w:val="22"/>
          <w:szCs w:val="22"/>
        </w:rPr>
        <w:id w:val="-569973371"/>
        <w:docPartObj>
          <w:docPartGallery w:val="Bibliographies"/>
          <w:docPartUnique/>
        </w:docPartObj>
      </w:sdtPr>
      <w:sdtEndPr/>
      <w:sdtContent>
        <w:p w:rsidR="00F80FBE" w:rsidRDefault="00F80FBE">
          <w:pPr>
            <w:pStyle w:val="Heading1"/>
            <w:rPr>
              <w:rFonts w:ascii="Times New Roman" w:hAnsi="Times New Roman" w:cs="Times New Roman"/>
            </w:rPr>
          </w:pPr>
          <w:r w:rsidRPr="00151E52">
            <w:rPr>
              <w:rFonts w:ascii="Times New Roman" w:hAnsi="Times New Roman" w:cs="Times New Roman"/>
            </w:rPr>
            <w:t>Bibliography</w:t>
          </w:r>
        </w:p>
        <w:p w:rsidR="003A0927" w:rsidRPr="003A0927" w:rsidRDefault="003A0927" w:rsidP="003A0927">
          <w:bookmarkStart w:id="0" w:name="_GoBack"/>
          <w:bookmarkEnd w:id="0"/>
        </w:p>
        <w:sdt>
          <w:sdtPr>
            <w:rPr>
              <w:rFonts w:ascii="Times New Roman" w:hAnsi="Times New Roman" w:cs="Times New Roman"/>
            </w:rPr>
            <w:id w:val="111145805"/>
            <w:bibliography/>
          </w:sdtPr>
          <w:sdtEndPr/>
          <w:sdtContent>
            <w:p w:rsidR="00150F4E" w:rsidRDefault="00F80FBE" w:rsidP="00150F4E">
              <w:pPr>
                <w:pStyle w:val="Bibliography"/>
                <w:ind w:left="720" w:hanging="720"/>
                <w:rPr>
                  <w:noProof/>
                  <w:sz w:val="24"/>
                  <w:szCs w:val="24"/>
                </w:rPr>
              </w:pPr>
              <w:r w:rsidRPr="00151E52">
                <w:rPr>
                  <w:rFonts w:ascii="Times New Roman" w:hAnsi="Times New Roman" w:cs="Times New Roman"/>
                </w:rPr>
                <w:fldChar w:fldCharType="begin"/>
              </w:r>
              <w:r w:rsidRPr="00151E52">
                <w:rPr>
                  <w:rFonts w:ascii="Times New Roman" w:hAnsi="Times New Roman" w:cs="Times New Roman"/>
                </w:rPr>
                <w:instrText xml:space="preserve"> BIBLIOGRAPHY </w:instrText>
              </w:r>
              <w:r w:rsidRPr="00151E52">
                <w:rPr>
                  <w:rFonts w:ascii="Times New Roman" w:hAnsi="Times New Roman" w:cs="Times New Roman"/>
                </w:rPr>
                <w:fldChar w:fldCharType="separate"/>
              </w:r>
              <w:r w:rsidR="00150F4E">
                <w:rPr>
                  <w:noProof/>
                </w:rPr>
                <w:t xml:space="preserve">Australian Government Department of Foreign Affairs and Trade. (2012). </w:t>
              </w:r>
              <w:r w:rsidR="00150F4E">
                <w:rPr>
                  <w:i/>
                  <w:iCs/>
                  <w:noProof/>
                </w:rPr>
                <w:t>Australia's trade with the world graph.</w:t>
              </w:r>
              <w:r w:rsidR="00150F4E">
                <w:rPr>
                  <w:noProof/>
                </w:rPr>
                <w:t xml:space="preserve"> Retrieved April 20, 2014, from Australian Government Department of Foreign Affairs and Trade: http://www.dfat.gov.au/tradematters/aus-graph.html</w:t>
              </w:r>
            </w:p>
            <w:p w:rsidR="00150F4E" w:rsidRDefault="00150F4E" w:rsidP="00150F4E">
              <w:pPr>
                <w:pStyle w:val="Bibliography"/>
                <w:ind w:left="720" w:hanging="720"/>
                <w:rPr>
                  <w:noProof/>
                </w:rPr>
              </w:pPr>
              <w:r>
                <w:rPr>
                  <w:noProof/>
                </w:rPr>
                <w:t xml:space="preserve">Central Intelligence Agency. (2014, April 15). </w:t>
              </w:r>
              <w:r>
                <w:rPr>
                  <w:i/>
                  <w:iCs/>
                  <w:noProof/>
                </w:rPr>
                <w:t>The World Factbook: Australia.</w:t>
              </w:r>
              <w:r>
                <w:rPr>
                  <w:noProof/>
                </w:rPr>
                <w:t xml:space="preserve"> Retrieved April 2014, from Central Intelligence Agency: https://www.cia.gov/library/publications/the-world-factbook/geos/as.html</w:t>
              </w:r>
            </w:p>
            <w:p w:rsidR="00150F4E" w:rsidRDefault="00150F4E" w:rsidP="00150F4E">
              <w:pPr>
                <w:pStyle w:val="Bibliography"/>
                <w:ind w:left="720" w:hanging="720"/>
                <w:rPr>
                  <w:noProof/>
                </w:rPr>
              </w:pPr>
              <w:r>
                <w:rPr>
                  <w:noProof/>
                </w:rPr>
                <w:t xml:space="preserve">Heakal, R. (2013, June 14). </w:t>
              </w:r>
              <w:r>
                <w:rPr>
                  <w:i/>
                  <w:iCs/>
                  <w:noProof/>
                </w:rPr>
                <w:t>Exploring The Current Account In The Balance Of Payments.</w:t>
              </w:r>
              <w:r>
                <w:rPr>
                  <w:noProof/>
                </w:rPr>
                <w:t xml:space="preserve"> Retrieved April 20, 2014, from Investopedia: http://www.investopedia.com/articles/03/061803.asp</w:t>
              </w:r>
            </w:p>
            <w:p w:rsidR="00150F4E" w:rsidRDefault="00150F4E" w:rsidP="00150F4E">
              <w:pPr>
                <w:pStyle w:val="Bibliography"/>
                <w:ind w:left="720" w:hanging="720"/>
                <w:rPr>
                  <w:noProof/>
                </w:rPr>
              </w:pPr>
              <w:r>
                <w:rPr>
                  <w:noProof/>
                </w:rPr>
                <w:t xml:space="preserve">Investopedia. (2014). </w:t>
              </w:r>
              <w:r>
                <w:rPr>
                  <w:i/>
                  <w:iCs/>
                  <w:noProof/>
                </w:rPr>
                <w:t>Bilateral Trade.</w:t>
              </w:r>
              <w:r>
                <w:rPr>
                  <w:noProof/>
                </w:rPr>
                <w:t xml:space="preserve"> Retrieved April 17, 2014, from Investopedia: http://www.investopedia.com/terms/b/bilateral-trade.asp</w:t>
              </w:r>
            </w:p>
            <w:p w:rsidR="00150F4E" w:rsidRDefault="00150F4E" w:rsidP="00150F4E">
              <w:pPr>
                <w:pStyle w:val="Bibliography"/>
                <w:ind w:left="720" w:hanging="720"/>
                <w:rPr>
                  <w:noProof/>
                </w:rPr>
              </w:pPr>
              <w:r>
                <w:rPr>
                  <w:noProof/>
                </w:rPr>
                <w:t>Investopedia. (2014). Black Monday. Retrieved April 17, 2014, from http://www.investopedia.com/terms/b/blackmonday.asp</w:t>
              </w:r>
            </w:p>
            <w:p w:rsidR="00150F4E" w:rsidRDefault="00150F4E" w:rsidP="00150F4E">
              <w:pPr>
                <w:pStyle w:val="Bibliography"/>
                <w:ind w:left="720" w:hanging="720"/>
                <w:rPr>
                  <w:noProof/>
                </w:rPr>
              </w:pPr>
              <w:r>
                <w:rPr>
                  <w:noProof/>
                </w:rPr>
                <w:t xml:space="preserve">OECD. (2014, February). </w:t>
              </w:r>
              <w:r>
                <w:rPr>
                  <w:i/>
                  <w:iCs/>
                  <w:noProof/>
                </w:rPr>
                <w:t>Monthly comparative price levels.</w:t>
              </w:r>
              <w:r>
                <w:rPr>
                  <w:noProof/>
                </w:rPr>
                <w:t xml:space="preserve"> Retrieved April 22, 2014, from OECD.StatExtracts: http://stats.oecd.org/Index.aspx?DataSetCode=CPL#</w:t>
              </w:r>
            </w:p>
            <w:p w:rsidR="00150F4E" w:rsidRDefault="00150F4E" w:rsidP="00150F4E">
              <w:pPr>
                <w:pStyle w:val="Bibliography"/>
                <w:ind w:left="720" w:hanging="720"/>
                <w:rPr>
                  <w:noProof/>
                </w:rPr>
              </w:pPr>
              <w:r>
                <w:rPr>
                  <w:noProof/>
                </w:rPr>
                <w:t xml:space="preserve">OECD. (n.d.). </w:t>
              </w:r>
              <w:r>
                <w:rPr>
                  <w:i/>
                  <w:iCs/>
                  <w:noProof/>
                </w:rPr>
                <w:t>OECD. StatExtracts Balance of Payments(MEI).</w:t>
              </w:r>
              <w:r>
                <w:rPr>
                  <w:noProof/>
                </w:rPr>
                <w:t xml:space="preserve"> Retrieved April 15, 2014, from Organisation For Economic Co-operation and Development: http://stats.oecd.org/Index.aspx?DataSetCode=MEI_BOP#</w:t>
              </w:r>
            </w:p>
            <w:p w:rsidR="00150F4E" w:rsidRDefault="00150F4E" w:rsidP="00150F4E">
              <w:pPr>
                <w:pStyle w:val="Bibliography"/>
                <w:ind w:left="720" w:hanging="720"/>
                <w:rPr>
                  <w:noProof/>
                </w:rPr>
              </w:pPr>
              <w:r>
                <w:rPr>
                  <w:noProof/>
                </w:rPr>
                <w:t xml:space="preserve">OzForex. (2014). </w:t>
              </w:r>
              <w:r>
                <w:rPr>
                  <w:i/>
                  <w:iCs/>
                  <w:noProof/>
                </w:rPr>
                <w:t>AUD/USD in Focus Fundamental Outlook.</w:t>
              </w:r>
              <w:r>
                <w:rPr>
                  <w:noProof/>
                </w:rPr>
                <w:t xml:space="preserve"> Retrieved April 19, 2014, from ozforex.com: http://www.ozforex.com.au/news-commentary/monthly-focus/January-2014/aud-usd</w:t>
              </w:r>
            </w:p>
            <w:p w:rsidR="00150F4E" w:rsidRDefault="00150F4E" w:rsidP="00150F4E">
              <w:pPr>
                <w:pStyle w:val="Bibliography"/>
                <w:ind w:left="720" w:hanging="720"/>
                <w:rPr>
                  <w:noProof/>
                </w:rPr>
              </w:pPr>
              <w:r>
                <w:rPr>
                  <w:noProof/>
                </w:rPr>
                <w:t xml:space="preserve">The Age Company Ltd. (2006, December 6). </w:t>
              </w:r>
              <w:r>
                <w:rPr>
                  <w:i/>
                  <w:iCs/>
                  <w:noProof/>
                </w:rPr>
                <w:t>The real reasons why it was the 1990s recession we had to have.</w:t>
              </w:r>
              <w:r>
                <w:rPr>
                  <w:noProof/>
                </w:rPr>
                <w:t xml:space="preserve"> Retrieved April 15, 2014, from theage.com: http://www.theage.com.au/news/business/the-real-reasons-why-it-was-the-1990s-recession-we-had-to-have/2006/12/01/1164777791623.html?page=3</w:t>
              </w:r>
            </w:p>
            <w:p w:rsidR="00150F4E" w:rsidRDefault="00150F4E" w:rsidP="00150F4E">
              <w:pPr>
                <w:pStyle w:val="Bibliography"/>
                <w:ind w:left="720" w:hanging="720"/>
                <w:rPr>
                  <w:noProof/>
                </w:rPr>
              </w:pPr>
              <w:r>
                <w:rPr>
                  <w:noProof/>
                </w:rPr>
                <w:t xml:space="preserve">The Economist. (2007, March 29). </w:t>
              </w:r>
              <w:r>
                <w:rPr>
                  <w:i/>
                  <w:iCs/>
                  <w:noProof/>
                </w:rPr>
                <w:t>The Australian economy downwonder.</w:t>
              </w:r>
              <w:r>
                <w:rPr>
                  <w:noProof/>
                </w:rPr>
                <w:t xml:space="preserve"> Retrieved April 15, 2014, from The Economist: http://www.economist.com/node/8931798?story_id=8931798</w:t>
              </w:r>
            </w:p>
            <w:p w:rsidR="00150F4E" w:rsidRDefault="00150F4E" w:rsidP="00150F4E">
              <w:pPr>
                <w:pStyle w:val="Bibliography"/>
                <w:ind w:left="720" w:hanging="720"/>
                <w:rPr>
                  <w:noProof/>
                </w:rPr>
              </w:pPr>
              <w:r>
                <w:rPr>
                  <w:noProof/>
                </w:rPr>
                <w:t xml:space="preserve">Trading Economics. (2014, April 22). </w:t>
              </w:r>
              <w:r>
                <w:rPr>
                  <w:i/>
                  <w:iCs/>
                  <w:noProof/>
                </w:rPr>
                <w:t>Australia economic indicators.</w:t>
              </w:r>
              <w:r>
                <w:rPr>
                  <w:noProof/>
                </w:rPr>
                <w:t xml:space="preserve"> Retrieved April 22, 2014, from Trading Economics: http://www.tradingeconomics.com/australia/indicators</w:t>
              </w:r>
            </w:p>
            <w:p w:rsidR="00F80FBE" w:rsidRPr="00151E52" w:rsidRDefault="00F80FBE" w:rsidP="00150F4E">
              <w:pPr>
                <w:rPr>
                  <w:rFonts w:ascii="Times New Roman" w:hAnsi="Times New Roman" w:cs="Times New Roman"/>
                </w:rPr>
              </w:pPr>
              <w:r w:rsidRPr="00151E52">
                <w:rPr>
                  <w:rFonts w:ascii="Times New Roman" w:hAnsi="Times New Roman" w:cs="Times New Roman"/>
                  <w:b/>
                  <w:bCs/>
                  <w:noProof/>
                </w:rPr>
                <w:fldChar w:fldCharType="end"/>
              </w:r>
            </w:p>
          </w:sdtContent>
        </w:sdt>
      </w:sdtContent>
    </w:sdt>
    <w:p w:rsidR="00733B1C" w:rsidRDefault="00733B1C">
      <w:pPr>
        <w:rPr>
          <w:rFonts w:ascii="Times New Roman" w:eastAsiaTheme="majorEastAsia" w:hAnsi="Times New Roman" w:cs="Times New Roman"/>
          <w:color w:val="2E74B5" w:themeColor="accent1" w:themeShade="BF"/>
          <w:sz w:val="32"/>
          <w:szCs w:val="32"/>
        </w:rPr>
      </w:pPr>
      <w:r>
        <w:rPr>
          <w:rFonts w:ascii="Times New Roman" w:hAnsi="Times New Roman" w:cs="Times New Roman"/>
        </w:rPr>
        <w:br w:type="page"/>
      </w:r>
    </w:p>
    <w:p w:rsidR="00F80FBE" w:rsidRPr="00151E52" w:rsidRDefault="00733B1C" w:rsidP="00F80FBE">
      <w:pPr>
        <w:pStyle w:val="Heading1"/>
        <w:rPr>
          <w:rFonts w:ascii="Times New Roman" w:hAnsi="Times New Roman" w:cs="Times New Roman"/>
        </w:rPr>
      </w:pPr>
      <w:r>
        <w:rPr>
          <w:rFonts w:ascii="Times New Roman" w:hAnsi="Times New Roman" w:cs="Times New Roman"/>
        </w:rPr>
        <w:lastRenderedPageBreak/>
        <w:t>A</w:t>
      </w:r>
      <w:r w:rsidR="00F80FBE" w:rsidRPr="00151E52">
        <w:rPr>
          <w:rFonts w:ascii="Times New Roman" w:hAnsi="Times New Roman" w:cs="Times New Roman"/>
        </w:rPr>
        <w:t>ppendix</w:t>
      </w:r>
    </w:p>
    <w:p w:rsidR="00032FE0" w:rsidRPr="00151E52" w:rsidRDefault="00032FE0" w:rsidP="00032FE0">
      <w:pPr>
        <w:rPr>
          <w:rFonts w:ascii="Times New Roman" w:hAnsi="Times New Roman" w:cs="Times New Roman"/>
        </w:rPr>
      </w:pPr>
    </w:p>
    <w:p w:rsidR="00292AF5" w:rsidRPr="00151E52" w:rsidRDefault="00292AF5" w:rsidP="00B44717">
      <w:pPr>
        <w:pStyle w:val="Caption"/>
        <w:keepNext/>
        <w:rPr>
          <w:rFonts w:ascii="Times New Roman" w:hAnsi="Times New Roman" w:cs="Times New Roman"/>
          <w:b/>
          <w:i w:val="0"/>
          <w:sz w:val="24"/>
          <w:szCs w:val="24"/>
        </w:rPr>
      </w:pPr>
      <w:r w:rsidRPr="00151E52">
        <w:rPr>
          <w:rFonts w:ascii="Times New Roman" w:hAnsi="Times New Roman" w:cs="Times New Roman"/>
          <w:b/>
          <w:i w:val="0"/>
          <w:sz w:val="24"/>
          <w:szCs w:val="24"/>
        </w:rPr>
        <w:t>Appendix A</w:t>
      </w:r>
    </w:p>
    <w:p w:rsidR="00151E52" w:rsidRPr="00151E52" w:rsidRDefault="00151E52" w:rsidP="00151E52">
      <w:pPr>
        <w:rPr>
          <w:rFonts w:ascii="Times New Roman" w:hAnsi="Times New Roman" w:cs="Times New Roman"/>
        </w:rPr>
      </w:pPr>
      <w:r w:rsidRPr="00151E52">
        <w:rPr>
          <w:rFonts w:ascii="Times New Roman" w:hAnsi="Times New Roman" w:cs="Times New Roman"/>
        </w:rPr>
        <w:t>Exchange rate calculation for January 2015</w:t>
      </w:r>
    </w:p>
    <w:tbl>
      <w:tblPr>
        <w:tblW w:w="7860" w:type="dxa"/>
        <w:tblLook w:val="04A0" w:firstRow="1" w:lastRow="0" w:firstColumn="1" w:lastColumn="0" w:noHBand="0" w:noVBand="1"/>
      </w:tblPr>
      <w:tblGrid>
        <w:gridCol w:w="4788"/>
        <w:gridCol w:w="763"/>
        <w:gridCol w:w="1423"/>
        <w:gridCol w:w="590"/>
        <w:gridCol w:w="876"/>
      </w:tblGrid>
      <w:tr w:rsidR="00151E52" w:rsidRPr="00151E52" w:rsidTr="00151E52">
        <w:trPr>
          <w:trHeight w:val="315"/>
        </w:trPr>
        <w:tc>
          <w:tcPr>
            <w:tcW w:w="46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4"/>
                <w:szCs w:val="24"/>
              </w:rPr>
            </w:pPr>
          </w:p>
        </w:tc>
        <w:tc>
          <w:tcPr>
            <w:tcW w:w="64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r w:rsidR="00151E52" w:rsidRPr="00151E52" w:rsidTr="00151E52">
        <w:trPr>
          <w:trHeight w:val="315"/>
        </w:trPr>
        <w:tc>
          <w:tcPr>
            <w:tcW w:w="466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Current Spot Rate</w:t>
            </w:r>
          </w:p>
        </w:tc>
        <w:tc>
          <w:tcPr>
            <w:tcW w:w="64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 </w:t>
            </w:r>
          </w:p>
        </w:tc>
        <w:tc>
          <w:tcPr>
            <w:tcW w:w="132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A$1.08/US$</w:t>
            </w: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r w:rsidR="00151E52" w:rsidRPr="00151E52" w:rsidTr="00151E52">
        <w:trPr>
          <w:trHeight w:val="315"/>
        </w:trPr>
        <w:tc>
          <w:tcPr>
            <w:tcW w:w="466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Latest Interest rate*</w:t>
            </w:r>
          </w:p>
        </w:tc>
        <w:tc>
          <w:tcPr>
            <w:tcW w:w="640" w:type="dxa"/>
            <w:tcBorders>
              <w:top w:val="nil"/>
              <w:left w:val="single" w:sz="4" w:space="0" w:color="auto"/>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AUS:</w:t>
            </w:r>
          </w:p>
        </w:tc>
        <w:tc>
          <w:tcPr>
            <w:tcW w:w="132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0.0529</w:t>
            </w:r>
          </w:p>
        </w:tc>
        <w:tc>
          <w:tcPr>
            <w:tcW w:w="460" w:type="dxa"/>
            <w:tcBorders>
              <w:top w:val="nil"/>
              <w:left w:val="single" w:sz="4" w:space="0" w:color="auto"/>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 xml:space="preserve">US: </w:t>
            </w:r>
          </w:p>
        </w:tc>
        <w:tc>
          <w:tcPr>
            <w:tcW w:w="78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0.0608</w:t>
            </w:r>
          </w:p>
        </w:tc>
      </w:tr>
      <w:tr w:rsidR="00151E52" w:rsidRPr="00151E52" w:rsidTr="00151E52">
        <w:trPr>
          <w:trHeight w:val="315"/>
        </w:trPr>
        <w:tc>
          <w:tcPr>
            <w:tcW w:w="466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1/2015 = 8 months</w:t>
            </w:r>
          </w:p>
        </w:tc>
        <w:tc>
          <w:tcPr>
            <w:tcW w:w="64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 </w:t>
            </w:r>
          </w:p>
        </w:tc>
        <w:tc>
          <w:tcPr>
            <w:tcW w:w="1320" w:type="dxa"/>
            <w:tcBorders>
              <w:top w:val="nil"/>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=8*30</w:t>
            </w: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r w:rsidR="00151E52" w:rsidRPr="00151E52" w:rsidTr="00151E52">
        <w:trPr>
          <w:trHeight w:val="315"/>
        </w:trPr>
        <w:tc>
          <w:tcPr>
            <w:tcW w:w="46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r w:rsidR="00151E52" w:rsidRPr="00151E52" w:rsidTr="00151E52">
        <w:trPr>
          <w:trHeight w:val="315"/>
        </w:trPr>
        <w:tc>
          <w:tcPr>
            <w:tcW w:w="4660" w:type="dxa"/>
            <w:tcBorders>
              <w:top w:val="single" w:sz="4" w:space="0" w:color="auto"/>
              <w:left w:val="single" w:sz="4" w:space="0" w:color="auto"/>
              <w:bottom w:val="nil"/>
              <w:right w:val="single" w:sz="4" w:space="0" w:color="auto"/>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8 month forward rate</w:t>
            </w:r>
          </w:p>
        </w:tc>
        <w:tc>
          <w:tcPr>
            <w:tcW w:w="64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p>
        </w:tc>
        <w:tc>
          <w:tcPr>
            <w:tcW w:w="132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r w:rsidR="00151E52" w:rsidRPr="00151E52" w:rsidTr="00151E52">
        <w:trPr>
          <w:trHeight w:val="315"/>
        </w:trPr>
        <w:tc>
          <w:tcPr>
            <w:tcW w:w="4660" w:type="dxa"/>
            <w:tcBorders>
              <w:top w:val="nil"/>
              <w:left w:val="single" w:sz="4" w:space="0" w:color="auto"/>
              <w:bottom w:val="single" w:sz="4" w:space="0" w:color="auto"/>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=1.08*((1+(C3*(C4/360)))/(1+(E3*(C4/360))))</w:t>
            </w:r>
          </w:p>
        </w:tc>
        <w:tc>
          <w:tcPr>
            <w:tcW w:w="640" w:type="dxa"/>
            <w:tcBorders>
              <w:top w:val="single" w:sz="4" w:space="0" w:color="auto"/>
              <w:left w:val="nil"/>
              <w:bottom w:val="single" w:sz="4" w:space="0" w:color="auto"/>
              <w:right w:val="nil"/>
            </w:tcBorders>
            <w:shd w:val="clear" w:color="auto" w:fill="auto"/>
            <w:noWrap/>
            <w:vAlign w:val="bottom"/>
            <w:hideMark/>
          </w:tcPr>
          <w:p w:rsidR="00151E52" w:rsidRPr="00151E52" w:rsidRDefault="00151E52" w:rsidP="00151E52">
            <w:pPr>
              <w:spacing w:after="0" w:line="240" w:lineRule="auto"/>
              <w:jc w:val="right"/>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 xml:space="preserve"> =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1.07453357</w:t>
            </w: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color w:val="000000"/>
                <w:sz w:val="24"/>
                <w:szCs w:val="24"/>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r w:rsidR="00151E52" w:rsidRPr="00151E52" w:rsidTr="00151E52">
        <w:trPr>
          <w:trHeight w:val="315"/>
        </w:trPr>
        <w:tc>
          <w:tcPr>
            <w:tcW w:w="46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rsidR="00151E52" w:rsidRPr="00151E52" w:rsidRDefault="00151E52" w:rsidP="00151E52">
            <w:pPr>
              <w:spacing w:after="0" w:line="240" w:lineRule="auto"/>
              <w:rPr>
                <w:rFonts w:ascii="Times New Roman" w:eastAsia="Times New Roman" w:hAnsi="Times New Roman" w:cs="Times New Roman"/>
                <w:sz w:val="20"/>
                <w:szCs w:val="20"/>
              </w:rPr>
            </w:pPr>
          </w:p>
        </w:tc>
      </w:tr>
    </w:tbl>
    <w:p w:rsidR="00151E52" w:rsidRPr="00151E52" w:rsidRDefault="00151E52" w:rsidP="00151E52">
      <w:pPr>
        <w:spacing w:after="0" w:line="240" w:lineRule="auto"/>
        <w:rPr>
          <w:rFonts w:ascii="Times New Roman" w:eastAsia="Times New Roman" w:hAnsi="Times New Roman" w:cs="Times New Roman"/>
          <w:color w:val="000000"/>
          <w:sz w:val="24"/>
          <w:szCs w:val="24"/>
        </w:rPr>
      </w:pPr>
      <w:r w:rsidRPr="00151E52">
        <w:rPr>
          <w:rFonts w:ascii="Times New Roman" w:eastAsia="Times New Roman" w:hAnsi="Times New Roman" w:cs="Times New Roman"/>
          <w:color w:val="000000"/>
          <w:sz w:val="24"/>
          <w:szCs w:val="24"/>
        </w:rPr>
        <w:t xml:space="preserve">* interest rates source: </w:t>
      </w:r>
      <w:sdt>
        <w:sdtPr>
          <w:rPr>
            <w:rFonts w:ascii="Times New Roman" w:eastAsia="Times New Roman" w:hAnsi="Times New Roman" w:cs="Times New Roman"/>
            <w:color w:val="000000"/>
            <w:sz w:val="24"/>
            <w:szCs w:val="24"/>
          </w:rPr>
          <w:id w:val="-2143333876"/>
          <w:citation/>
        </w:sdtPr>
        <w:sdtEndPr/>
        <w:sdtContent>
          <w:r w:rsidRPr="00151E52">
            <w:rPr>
              <w:rFonts w:ascii="Times New Roman" w:eastAsia="Times New Roman" w:hAnsi="Times New Roman" w:cs="Times New Roman"/>
              <w:color w:val="000000"/>
              <w:sz w:val="24"/>
              <w:szCs w:val="24"/>
            </w:rPr>
            <w:fldChar w:fldCharType="begin"/>
          </w:r>
          <w:r w:rsidRPr="00151E52">
            <w:rPr>
              <w:rFonts w:ascii="Times New Roman" w:eastAsia="Times New Roman" w:hAnsi="Times New Roman" w:cs="Times New Roman"/>
              <w:color w:val="000000"/>
              <w:sz w:val="24"/>
              <w:szCs w:val="24"/>
            </w:rPr>
            <w:instrText xml:space="preserve"> CITATION Tra14 \l 1033 </w:instrText>
          </w:r>
          <w:r w:rsidRPr="00151E52">
            <w:rPr>
              <w:rFonts w:ascii="Times New Roman" w:eastAsia="Times New Roman" w:hAnsi="Times New Roman" w:cs="Times New Roman"/>
              <w:color w:val="000000"/>
              <w:sz w:val="24"/>
              <w:szCs w:val="24"/>
            </w:rPr>
            <w:fldChar w:fldCharType="separate"/>
          </w:r>
          <w:r w:rsidR="00150F4E" w:rsidRPr="00150F4E">
            <w:rPr>
              <w:rFonts w:ascii="Times New Roman" w:eastAsia="Times New Roman" w:hAnsi="Times New Roman" w:cs="Times New Roman"/>
              <w:noProof/>
              <w:color w:val="000000"/>
              <w:sz w:val="24"/>
              <w:szCs w:val="24"/>
            </w:rPr>
            <w:t>(Trading Economics, 2014)</w:t>
          </w:r>
          <w:r w:rsidRPr="00151E52">
            <w:rPr>
              <w:rFonts w:ascii="Times New Roman" w:eastAsia="Times New Roman" w:hAnsi="Times New Roman" w:cs="Times New Roman"/>
              <w:color w:val="000000"/>
              <w:sz w:val="24"/>
              <w:szCs w:val="24"/>
            </w:rPr>
            <w:fldChar w:fldCharType="end"/>
          </w:r>
        </w:sdtContent>
      </w:sdt>
    </w:p>
    <w:p w:rsidR="00E8618E" w:rsidRPr="00151E52" w:rsidRDefault="00E8618E" w:rsidP="00E8618E">
      <w:pPr>
        <w:rPr>
          <w:rFonts w:ascii="Times New Roman" w:hAnsi="Times New Roman" w:cs="Times New Roman"/>
        </w:rPr>
      </w:pPr>
    </w:p>
    <w:p w:rsidR="00B44717" w:rsidRPr="00151E52" w:rsidRDefault="00B44717" w:rsidP="00032FE0">
      <w:pPr>
        <w:rPr>
          <w:rFonts w:ascii="Times New Roman" w:hAnsi="Times New Roman" w:cs="Times New Roman"/>
        </w:rPr>
      </w:pPr>
    </w:p>
    <w:p w:rsidR="00032FE0" w:rsidRPr="00151E52" w:rsidRDefault="00032FE0" w:rsidP="00B44717">
      <w:pPr>
        <w:rPr>
          <w:rFonts w:ascii="Times New Roman" w:hAnsi="Times New Roman" w:cs="Times New Roman"/>
        </w:rPr>
      </w:pPr>
    </w:p>
    <w:sectPr w:rsidR="00032FE0" w:rsidRPr="00151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76" w:rsidRDefault="00F06076" w:rsidP="00F06076">
      <w:pPr>
        <w:spacing w:after="0" w:line="240" w:lineRule="auto"/>
      </w:pPr>
      <w:r>
        <w:separator/>
      </w:r>
    </w:p>
  </w:endnote>
  <w:endnote w:type="continuationSeparator" w:id="0">
    <w:p w:rsidR="00F06076" w:rsidRDefault="00F06076" w:rsidP="00F0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76" w:rsidRDefault="00F06076" w:rsidP="00F06076">
      <w:pPr>
        <w:spacing w:after="0" w:line="240" w:lineRule="auto"/>
      </w:pPr>
      <w:r>
        <w:separator/>
      </w:r>
    </w:p>
  </w:footnote>
  <w:footnote w:type="continuationSeparator" w:id="0">
    <w:p w:rsidR="00F06076" w:rsidRDefault="00F06076" w:rsidP="00F06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0781A"/>
    <w:multiLevelType w:val="multilevel"/>
    <w:tmpl w:val="A2B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63"/>
    <w:rsid w:val="00032FE0"/>
    <w:rsid w:val="00042C5A"/>
    <w:rsid w:val="000A78C6"/>
    <w:rsid w:val="00150F4E"/>
    <w:rsid w:val="00151E52"/>
    <w:rsid w:val="00173BC9"/>
    <w:rsid w:val="001769C8"/>
    <w:rsid w:val="00207A8C"/>
    <w:rsid w:val="0022338F"/>
    <w:rsid w:val="00227591"/>
    <w:rsid w:val="0023581A"/>
    <w:rsid w:val="00292AF5"/>
    <w:rsid w:val="00302627"/>
    <w:rsid w:val="003A0927"/>
    <w:rsid w:val="003E7DD8"/>
    <w:rsid w:val="0042709C"/>
    <w:rsid w:val="00475C49"/>
    <w:rsid w:val="004A6BE0"/>
    <w:rsid w:val="004C3163"/>
    <w:rsid w:val="00512AAE"/>
    <w:rsid w:val="00550F45"/>
    <w:rsid w:val="005628CD"/>
    <w:rsid w:val="005B69E2"/>
    <w:rsid w:val="00616F14"/>
    <w:rsid w:val="00631B35"/>
    <w:rsid w:val="00675117"/>
    <w:rsid w:val="00686066"/>
    <w:rsid w:val="00733B1C"/>
    <w:rsid w:val="00760C93"/>
    <w:rsid w:val="00771EE7"/>
    <w:rsid w:val="007B4BC5"/>
    <w:rsid w:val="007C7C50"/>
    <w:rsid w:val="00806DF2"/>
    <w:rsid w:val="008B519C"/>
    <w:rsid w:val="008C7929"/>
    <w:rsid w:val="00972E3F"/>
    <w:rsid w:val="009A7254"/>
    <w:rsid w:val="009C6679"/>
    <w:rsid w:val="00A01D81"/>
    <w:rsid w:val="00A10F8E"/>
    <w:rsid w:val="00A15D57"/>
    <w:rsid w:val="00A41258"/>
    <w:rsid w:val="00B32393"/>
    <w:rsid w:val="00B44717"/>
    <w:rsid w:val="00C232EA"/>
    <w:rsid w:val="00CB5202"/>
    <w:rsid w:val="00CE1244"/>
    <w:rsid w:val="00CE4214"/>
    <w:rsid w:val="00D12D70"/>
    <w:rsid w:val="00D744F9"/>
    <w:rsid w:val="00E04DAB"/>
    <w:rsid w:val="00E2623A"/>
    <w:rsid w:val="00E37D1C"/>
    <w:rsid w:val="00E75D04"/>
    <w:rsid w:val="00E8618E"/>
    <w:rsid w:val="00F06076"/>
    <w:rsid w:val="00F26B01"/>
    <w:rsid w:val="00F42AC9"/>
    <w:rsid w:val="00F471F6"/>
    <w:rsid w:val="00F80FBE"/>
    <w:rsid w:val="00F9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F5A2AB-5A60-43CD-ACC2-A04AFDEA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33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3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38F"/>
    <w:pPr>
      <w:spacing w:after="0" w:line="240" w:lineRule="auto"/>
    </w:pPr>
  </w:style>
  <w:style w:type="character" w:customStyle="1" w:styleId="Heading1Char">
    <w:name w:val="Heading 1 Char"/>
    <w:basedOn w:val="DefaultParagraphFont"/>
    <w:link w:val="Heading1"/>
    <w:uiPriority w:val="9"/>
    <w:rsid w:val="002233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338F"/>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unhideWhenUsed/>
    <w:rsid w:val="00F80FBE"/>
  </w:style>
  <w:style w:type="paragraph" w:styleId="Caption">
    <w:name w:val="caption"/>
    <w:basedOn w:val="Normal"/>
    <w:next w:val="Normal"/>
    <w:uiPriority w:val="35"/>
    <w:semiHidden/>
    <w:unhideWhenUsed/>
    <w:qFormat/>
    <w:rsid w:val="00032FE0"/>
    <w:pPr>
      <w:spacing w:after="200" w:line="240" w:lineRule="auto"/>
    </w:pPr>
    <w:rPr>
      <w:i/>
      <w:iCs/>
      <w:color w:val="44546A" w:themeColor="text2"/>
      <w:sz w:val="18"/>
      <w:szCs w:val="18"/>
    </w:rPr>
  </w:style>
  <w:style w:type="character" w:customStyle="1" w:styleId="apple-converted-space">
    <w:name w:val="apple-converted-space"/>
    <w:basedOn w:val="DefaultParagraphFont"/>
    <w:rsid w:val="008C7929"/>
  </w:style>
  <w:style w:type="character" w:styleId="Hyperlink">
    <w:name w:val="Hyperlink"/>
    <w:basedOn w:val="DefaultParagraphFont"/>
    <w:uiPriority w:val="99"/>
    <w:semiHidden/>
    <w:unhideWhenUsed/>
    <w:rsid w:val="00E75D04"/>
    <w:rPr>
      <w:color w:val="0000FF"/>
      <w:u w:val="single"/>
    </w:rPr>
  </w:style>
  <w:style w:type="paragraph" w:styleId="Header">
    <w:name w:val="header"/>
    <w:basedOn w:val="Normal"/>
    <w:link w:val="HeaderChar"/>
    <w:uiPriority w:val="99"/>
    <w:unhideWhenUsed/>
    <w:rsid w:val="00F0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76"/>
  </w:style>
  <w:style w:type="paragraph" w:styleId="Footer">
    <w:name w:val="footer"/>
    <w:basedOn w:val="Normal"/>
    <w:link w:val="FooterChar"/>
    <w:uiPriority w:val="99"/>
    <w:unhideWhenUsed/>
    <w:rsid w:val="00F0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76"/>
  </w:style>
  <w:style w:type="paragraph" w:styleId="NormalWeb">
    <w:name w:val="Normal (Web)"/>
    <w:basedOn w:val="Normal"/>
    <w:uiPriority w:val="99"/>
    <w:unhideWhenUsed/>
    <w:rsid w:val="00733B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3498">
      <w:bodyDiv w:val="1"/>
      <w:marLeft w:val="0"/>
      <w:marRight w:val="0"/>
      <w:marTop w:val="0"/>
      <w:marBottom w:val="0"/>
      <w:divBdr>
        <w:top w:val="none" w:sz="0" w:space="0" w:color="auto"/>
        <w:left w:val="none" w:sz="0" w:space="0" w:color="auto"/>
        <w:bottom w:val="none" w:sz="0" w:space="0" w:color="auto"/>
        <w:right w:val="none" w:sz="0" w:space="0" w:color="auto"/>
      </w:divBdr>
    </w:div>
    <w:div w:id="19090906">
      <w:bodyDiv w:val="1"/>
      <w:marLeft w:val="0"/>
      <w:marRight w:val="0"/>
      <w:marTop w:val="0"/>
      <w:marBottom w:val="0"/>
      <w:divBdr>
        <w:top w:val="none" w:sz="0" w:space="0" w:color="auto"/>
        <w:left w:val="none" w:sz="0" w:space="0" w:color="auto"/>
        <w:bottom w:val="none" w:sz="0" w:space="0" w:color="auto"/>
        <w:right w:val="none" w:sz="0" w:space="0" w:color="auto"/>
      </w:divBdr>
    </w:div>
    <w:div w:id="35006160">
      <w:bodyDiv w:val="1"/>
      <w:marLeft w:val="0"/>
      <w:marRight w:val="0"/>
      <w:marTop w:val="0"/>
      <w:marBottom w:val="0"/>
      <w:divBdr>
        <w:top w:val="none" w:sz="0" w:space="0" w:color="auto"/>
        <w:left w:val="none" w:sz="0" w:space="0" w:color="auto"/>
        <w:bottom w:val="none" w:sz="0" w:space="0" w:color="auto"/>
        <w:right w:val="none" w:sz="0" w:space="0" w:color="auto"/>
      </w:divBdr>
    </w:div>
    <w:div w:id="42102017">
      <w:bodyDiv w:val="1"/>
      <w:marLeft w:val="0"/>
      <w:marRight w:val="0"/>
      <w:marTop w:val="0"/>
      <w:marBottom w:val="0"/>
      <w:divBdr>
        <w:top w:val="none" w:sz="0" w:space="0" w:color="auto"/>
        <w:left w:val="none" w:sz="0" w:space="0" w:color="auto"/>
        <w:bottom w:val="none" w:sz="0" w:space="0" w:color="auto"/>
        <w:right w:val="none" w:sz="0" w:space="0" w:color="auto"/>
      </w:divBdr>
    </w:div>
    <w:div w:id="43530301">
      <w:bodyDiv w:val="1"/>
      <w:marLeft w:val="0"/>
      <w:marRight w:val="0"/>
      <w:marTop w:val="0"/>
      <w:marBottom w:val="0"/>
      <w:divBdr>
        <w:top w:val="none" w:sz="0" w:space="0" w:color="auto"/>
        <w:left w:val="none" w:sz="0" w:space="0" w:color="auto"/>
        <w:bottom w:val="none" w:sz="0" w:space="0" w:color="auto"/>
        <w:right w:val="none" w:sz="0" w:space="0" w:color="auto"/>
      </w:divBdr>
    </w:div>
    <w:div w:id="43532778">
      <w:bodyDiv w:val="1"/>
      <w:marLeft w:val="0"/>
      <w:marRight w:val="0"/>
      <w:marTop w:val="0"/>
      <w:marBottom w:val="0"/>
      <w:divBdr>
        <w:top w:val="none" w:sz="0" w:space="0" w:color="auto"/>
        <w:left w:val="none" w:sz="0" w:space="0" w:color="auto"/>
        <w:bottom w:val="none" w:sz="0" w:space="0" w:color="auto"/>
        <w:right w:val="none" w:sz="0" w:space="0" w:color="auto"/>
      </w:divBdr>
    </w:div>
    <w:div w:id="61997811">
      <w:bodyDiv w:val="1"/>
      <w:marLeft w:val="0"/>
      <w:marRight w:val="0"/>
      <w:marTop w:val="0"/>
      <w:marBottom w:val="0"/>
      <w:divBdr>
        <w:top w:val="none" w:sz="0" w:space="0" w:color="auto"/>
        <w:left w:val="none" w:sz="0" w:space="0" w:color="auto"/>
        <w:bottom w:val="none" w:sz="0" w:space="0" w:color="auto"/>
        <w:right w:val="none" w:sz="0" w:space="0" w:color="auto"/>
      </w:divBdr>
    </w:div>
    <w:div w:id="83184212">
      <w:bodyDiv w:val="1"/>
      <w:marLeft w:val="0"/>
      <w:marRight w:val="0"/>
      <w:marTop w:val="0"/>
      <w:marBottom w:val="0"/>
      <w:divBdr>
        <w:top w:val="none" w:sz="0" w:space="0" w:color="auto"/>
        <w:left w:val="none" w:sz="0" w:space="0" w:color="auto"/>
        <w:bottom w:val="none" w:sz="0" w:space="0" w:color="auto"/>
        <w:right w:val="none" w:sz="0" w:space="0" w:color="auto"/>
      </w:divBdr>
    </w:div>
    <w:div w:id="100033188">
      <w:bodyDiv w:val="1"/>
      <w:marLeft w:val="0"/>
      <w:marRight w:val="0"/>
      <w:marTop w:val="0"/>
      <w:marBottom w:val="0"/>
      <w:divBdr>
        <w:top w:val="none" w:sz="0" w:space="0" w:color="auto"/>
        <w:left w:val="none" w:sz="0" w:space="0" w:color="auto"/>
        <w:bottom w:val="none" w:sz="0" w:space="0" w:color="auto"/>
        <w:right w:val="none" w:sz="0" w:space="0" w:color="auto"/>
      </w:divBdr>
    </w:div>
    <w:div w:id="114060793">
      <w:bodyDiv w:val="1"/>
      <w:marLeft w:val="0"/>
      <w:marRight w:val="0"/>
      <w:marTop w:val="0"/>
      <w:marBottom w:val="0"/>
      <w:divBdr>
        <w:top w:val="none" w:sz="0" w:space="0" w:color="auto"/>
        <w:left w:val="none" w:sz="0" w:space="0" w:color="auto"/>
        <w:bottom w:val="none" w:sz="0" w:space="0" w:color="auto"/>
        <w:right w:val="none" w:sz="0" w:space="0" w:color="auto"/>
      </w:divBdr>
    </w:div>
    <w:div w:id="117770237">
      <w:bodyDiv w:val="1"/>
      <w:marLeft w:val="0"/>
      <w:marRight w:val="0"/>
      <w:marTop w:val="0"/>
      <w:marBottom w:val="0"/>
      <w:divBdr>
        <w:top w:val="none" w:sz="0" w:space="0" w:color="auto"/>
        <w:left w:val="none" w:sz="0" w:space="0" w:color="auto"/>
        <w:bottom w:val="none" w:sz="0" w:space="0" w:color="auto"/>
        <w:right w:val="none" w:sz="0" w:space="0" w:color="auto"/>
      </w:divBdr>
    </w:div>
    <w:div w:id="131139038">
      <w:bodyDiv w:val="1"/>
      <w:marLeft w:val="0"/>
      <w:marRight w:val="0"/>
      <w:marTop w:val="0"/>
      <w:marBottom w:val="0"/>
      <w:divBdr>
        <w:top w:val="none" w:sz="0" w:space="0" w:color="auto"/>
        <w:left w:val="none" w:sz="0" w:space="0" w:color="auto"/>
        <w:bottom w:val="none" w:sz="0" w:space="0" w:color="auto"/>
        <w:right w:val="none" w:sz="0" w:space="0" w:color="auto"/>
      </w:divBdr>
    </w:div>
    <w:div w:id="147291139">
      <w:bodyDiv w:val="1"/>
      <w:marLeft w:val="0"/>
      <w:marRight w:val="0"/>
      <w:marTop w:val="0"/>
      <w:marBottom w:val="0"/>
      <w:divBdr>
        <w:top w:val="none" w:sz="0" w:space="0" w:color="auto"/>
        <w:left w:val="none" w:sz="0" w:space="0" w:color="auto"/>
        <w:bottom w:val="none" w:sz="0" w:space="0" w:color="auto"/>
        <w:right w:val="none" w:sz="0" w:space="0" w:color="auto"/>
      </w:divBdr>
    </w:div>
    <w:div w:id="158811557">
      <w:bodyDiv w:val="1"/>
      <w:marLeft w:val="0"/>
      <w:marRight w:val="0"/>
      <w:marTop w:val="0"/>
      <w:marBottom w:val="0"/>
      <w:divBdr>
        <w:top w:val="none" w:sz="0" w:space="0" w:color="auto"/>
        <w:left w:val="none" w:sz="0" w:space="0" w:color="auto"/>
        <w:bottom w:val="none" w:sz="0" w:space="0" w:color="auto"/>
        <w:right w:val="none" w:sz="0" w:space="0" w:color="auto"/>
      </w:divBdr>
    </w:div>
    <w:div w:id="172576009">
      <w:bodyDiv w:val="1"/>
      <w:marLeft w:val="0"/>
      <w:marRight w:val="0"/>
      <w:marTop w:val="0"/>
      <w:marBottom w:val="0"/>
      <w:divBdr>
        <w:top w:val="none" w:sz="0" w:space="0" w:color="auto"/>
        <w:left w:val="none" w:sz="0" w:space="0" w:color="auto"/>
        <w:bottom w:val="none" w:sz="0" w:space="0" w:color="auto"/>
        <w:right w:val="none" w:sz="0" w:space="0" w:color="auto"/>
      </w:divBdr>
    </w:div>
    <w:div w:id="193344628">
      <w:bodyDiv w:val="1"/>
      <w:marLeft w:val="0"/>
      <w:marRight w:val="0"/>
      <w:marTop w:val="0"/>
      <w:marBottom w:val="0"/>
      <w:divBdr>
        <w:top w:val="none" w:sz="0" w:space="0" w:color="auto"/>
        <w:left w:val="none" w:sz="0" w:space="0" w:color="auto"/>
        <w:bottom w:val="none" w:sz="0" w:space="0" w:color="auto"/>
        <w:right w:val="none" w:sz="0" w:space="0" w:color="auto"/>
      </w:divBdr>
    </w:div>
    <w:div w:id="227494343">
      <w:bodyDiv w:val="1"/>
      <w:marLeft w:val="0"/>
      <w:marRight w:val="0"/>
      <w:marTop w:val="0"/>
      <w:marBottom w:val="0"/>
      <w:divBdr>
        <w:top w:val="none" w:sz="0" w:space="0" w:color="auto"/>
        <w:left w:val="none" w:sz="0" w:space="0" w:color="auto"/>
        <w:bottom w:val="none" w:sz="0" w:space="0" w:color="auto"/>
        <w:right w:val="none" w:sz="0" w:space="0" w:color="auto"/>
      </w:divBdr>
    </w:div>
    <w:div w:id="239800420">
      <w:bodyDiv w:val="1"/>
      <w:marLeft w:val="0"/>
      <w:marRight w:val="0"/>
      <w:marTop w:val="0"/>
      <w:marBottom w:val="0"/>
      <w:divBdr>
        <w:top w:val="none" w:sz="0" w:space="0" w:color="auto"/>
        <w:left w:val="none" w:sz="0" w:space="0" w:color="auto"/>
        <w:bottom w:val="none" w:sz="0" w:space="0" w:color="auto"/>
        <w:right w:val="none" w:sz="0" w:space="0" w:color="auto"/>
      </w:divBdr>
    </w:div>
    <w:div w:id="247617850">
      <w:bodyDiv w:val="1"/>
      <w:marLeft w:val="0"/>
      <w:marRight w:val="0"/>
      <w:marTop w:val="0"/>
      <w:marBottom w:val="0"/>
      <w:divBdr>
        <w:top w:val="none" w:sz="0" w:space="0" w:color="auto"/>
        <w:left w:val="none" w:sz="0" w:space="0" w:color="auto"/>
        <w:bottom w:val="none" w:sz="0" w:space="0" w:color="auto"/>
        <w:right w:val="none" w:sz="0" w:space="0" w:color="auto"/>
      </w:divBdr>
    </w:div>
    <w:div w:id="260794414">
      <w:bodyDiv w:val="1"/>
      <w:marLeft w:val="0"/>
      <w:marRight w:val="0"/>
      <w:marTop w:val="0"/>
      <w:marBottom w:val="0"/>
      <w:divBdr>
        <w:top w:val="none" w:sz="0" w:space="0" w:color="auto"/>
        <w:left w:val="none" w:sz="0" w:space="0" w:color="auto"/>
        <w:bottom w:val="none" w:sz="0" w:space="0" w:color="auto"/>
        <w:right w:val="none" w:sz="0" w:space="0" w:color="auto"/>
      </w:divBdr>
    </w:div>
    <w:div w:id="267156084">
      <w:bodyDiv w:val="1"/>
      <w:marLeft w:val="0"/>
      <w:marRight w:val="0"/>
      <w:marTop w:val="0"/>
      <w:marBottom w:val="0"/>
      <w:divBdr>
        <w:top w:val="none" w:sz="0" w:space="0" w:color="auto"/>
        <w:left w:val="none" w:sz="0" w:space="0" w:color="auto"/>
        <w:bottom w:val="none" w:sz="0" w:space="0" w:color="auto"/>
        <w:right w:val="none" w:sz="0" w:space="0" w:color="auto"/>
      </w:divBdr>
    </w:div>
    <w:div w:id="284584513">
      <w:bodyDiv w:val="1"/>
      <w:marLeft w:val="0"/>
      <w:marRight w:val="0"/>
      <w:marTop w:val="0"/>
      <w:marBottom w:val="0"/>
      <w:divBdr>
        <w:top w:val="none" w:sz="0" w:space="0" w:color="auto"/>
        <w:left w:val="none" w:sz="0" w:space="0" w:color="auto"/>
        <w:bottom w:val="none" w:sz="0" w:space="0" w:color="auto"/>
        <w:right w:val="none" w:sz="0" w:space="0" w:color="auto"/>
      </w:divBdr>
    </w:div>
    <w:div w:id="286669312">
      <w:bodyDiv w:val="1"/>
      <w:marLeft w:val="0"/>
      <w:marRight w:val="0"/>
      <w:marTop w:val="0"/>
      <w:marBottom w:val="0"/>
      <w:divBdr>
        <w:top w:val="none" w:sz="0" w:space="0" w:color="auto"/>
        <w:left w:val="none" w:sz="0" w:space="0" w:color="auto"/>
        <w:bottom w:val="none" w:sz="0" w:space="0" w:color="auto"/>
        <w:right w:val="none" w:sz="0" w:space="0" w:color="auto"/>
      </w:divBdr>
    </w:div>
    <w:div w:id="309293163">
      <w:bodyDiv w:val="1"/>
      <w:marLeft w:val="0"/>
      <w:marRight w:val="0"/>
      <w:marTop w:val="0"/>
      <w:marBottom w:val="0"/>
      <w:divBdr>
        <w:top w:val="none" w:sz="0" w:space="0" w:color="auto"/>
        <w:left w:val="none" w:sz="0" w:space="0" w:color="auto"/>
        <w:bottom w:val="none" w:sz="0" w:space="0" w:color="auto"/>
        <w:right w:val="none" w:sz="0" w:space="0" w:color="auto"/>
      </w:divBdr>
    </w:div>
    <w:div w:id="319121699">
      <w:bodyDiv w:val="1"/>
      <w:marLeft w:val="0"/>
      <w:marRight w:val="0"/>
      <w:marTop w:val="0"/>
      <w:marBottom w:val="0"/>
      <w:divBdr>
        <w:top w:val="none" w:sz="0" w:space="0" w:color="auto"/>
        <w:left w:val="none" w:sz="0" w:space="0" w:color="auto"/>
        <w:bottom w:val="none" w:sz="0" w:space="0" w:color="auto"/>
        <w:right w:val="none" w:sz="0" w:space="0" w:color="auto"/>
      </w:divBdr>
    </w:div>
    <w:div w:id="338697707">
      <w:bodyDiv w:val="1"/>
      <w:marLeft w:val="0"/>
      <w:marRight w:val="0"/>
      <w:marTop w:val="0"/>
      <w:marBottom w:val="0"/>
      <w:divBdr>
        <w:top w:val="none" w:sz="0" w:space="0" w:color="auto"/>
        <w:left w:val="none" w:sz="0" w:space="0" w:color="auto"/>
        <w:bottom w:val="none" w:sz="0" w:space="0" w:color="auto"/>
        <w:right w:val="none" w:sz="0" w:space="0" w:color="auto"/>
      </w:divBdr>
    </w:div>
    <w:div w:id="350180195">
      <w:bodyDiv w:val="1"/>
      <w:marLeft w:val="0"/>
      <w:marRight w:val="0"/>
      <w:marTop w:val="0"/>
      <w:marBottom w:val="0"/>
      <w:divBdr>
        <w:top w:val="none" w:sz="0" w:space="0" w:color="auto"/>
        <w:left w:val="none" w:sz="0" w:space="0" w:color="auto"/>
        <w:bottom w:val="none" w:sz="0" w:space="0" w:color="auto"/>
        <w:right w:val="none" w:sz="0" w:space="0" w:color="auto"/>
      </w:divBdr>
    </w:div>
    <w:div w:id="364642382">
      <w:bodyDiv w:val="1"/>
      <w:marLeft w:val="0"/>
      <w:marRight w:val="0"/>
      <w:marTop w:val="0"/>
      <w:marBottom w:val="0"/>
      <w:divBdr>
        <w:top w:val="none" w:sz="0" w:space="0" w:color="auto"/>
        <w:left w:val="none" w:sz="0" w:space="0" w:color="auto"/>
        <w:bottom w:val="none" w:sz="0" w:space="0" w:color="auto"/>
        <w:right w:val="none" w:sz="0" w:space="0" w:color="auto"/>
      </w:divBdr>
    </w:div>
    <w:div w:id="369457994">
      <w:bodyDiv w:val="1"/>
      <w:marLeft w:val="0"/>
      <w:marRight w:val="0"/>
      <w:marTop w:val="0"/>
      <w:marBottom w:val="0"/>
      <w:divBdr>
        <w:top w:val="none" w:sz="0" w:space="0" w:color="auto"/>
        <w:left w:val="none" w:sz="0" w:space="0" w:color="auto"/>
        <w:bottom w:val="none" w:sz="0" w:space="0" w:color="auto"/>
        <w:right w:val="none" w:sz="0" w:space="0" w:color="auto"/>
      </w:divBdr>
    </w:div>
    <w:div w:id="392239807">
      <w:bodyDiv w:val="1"/>
      <w:marLeft w:val="0"/>
      <w:marRight w:val="0"/>
      <w:marTop w:val="0"/>
      <w:marBottom w:val="0"/>
      <w:divBdr>
        <w:top w:val="none" w:sz="0" w:space="0" w:color="auto"/>
        <w:left w:val="none" w:sz="0" w:space="0" w:color="auto"/>
        <w:bottom w:val="none" w:sz="0" w:space="0" w:color="auto"/>
        <w:right w:val="none" w:sz="0" w:space="0" w:color="auto"/>
      </w:divBdr>
    </w:div>
    <w:div w:id="403458587">
      <w:bodyDiv w:val="1"/>
      <w:marLeft w:val="0"/>
      <w:marRight w:val="0"/>
      <w:marTop w:val="0"/>
      <w:marBottom w:val="0"/>
      <w:divBdr>
        <w:top w:val="none" w:sz="0" w:space="0" w:color="auto"/>
        <w:left w:val="none" w:sz="0" w:space="0" w:color="auto"/>
        <w:bottom w:val="none" w:sz="0" w:space="0" w:color="auto"/>
        <w:right w:val="none" w:sz="0" w:space="0" w:color="auto"/>
      </w:divBdr>
    </w:div>
    <w:div w:id="405110512">
      <w:bodyDiv w:val="1"/>
      <w:marLeft w:val="0"/>
      <w:marRight w:val="0"/>
      <w:marTop w:val="0"/>
      <w:marBottom w:val="0"/>
      <w:divBdr>
        <w:top w:val="none" w:sz="0" w:space="0" w:color="auto"/>
        <w:left w:val="none" w:sz="0" w:space="0" w:color="auto"/>
        <w:bottom w:val="none" w:sz="0" w:space="0" w:color="auto"/>
        <w:right w:val="none" w:sz="0" w:space="0" w:color="auto"/>
      </w:divBdr>
    </w:div>
    <w:div w:id="418914575">
      <w:bodyDiv w:val="1"/>
      <w:marLeft w:val="0"/>
      <w:marRight w:val="0"/>
      <w:marTop w:val="0"/>
      <w:marBottom w:val="0"/>
      <w:divBdr>
        <w:top w:val="none" w:sz="0" w:space="0" w:color="auto"/>
        <w:left w:val="none" w:sz="0" w:space="0" w:color="auto"/>
        <w:bottom w:val="none" w:sz="0" w:space="0" w:color="auto"/>
        <w:right w:val="none" w:sz="0" w:space="0" w:color="auto"/>
      </w:divBdr>
    </w:div>
    <w:div w:id="424615557">
      <w:bodyDiv w:val="1"/>
      <w:marLeft w:val="0"/>
      <w:marRight w:val="0"/>
      <w:marTop w:val="0"/>
      <w:marBottom w:val="0"/>
      <w:divBdr>
        <w:top w:val="none" w:sz="0" w:space="0" w:color="auto"/>
        <w:left w:val="none" w:sz="0" w:space="0" w:color="auto"/>
        <w:bottom w:val="none" w:sz="0" w:space="0" w:color="auto"/>
        <w:right w:val="none" w:sz="0" w:space="0" w:color="auto"/>
      </w:divBdr>
    </w:div>
    <w:div w:id="435640983">
      <w:bodyDiv w:val="1"/>
      <w:marLeft w:val="0"/>
      <w:marRight w:val="0"/>
      <w:marTop w:val="0"/>
      <w:marBottom w:val="0"/>
      <w:divBdr>
        <w:top w:val="none" w:sz="0" w:space="0" w:color="auto"/>
        <w:left w:val="none" w:sz="0" w:space="0" w:color="auto"/>
        <w:bottom w:val="none" w:sz="0" w:space="0" w:color="auto"/>
        <w:right w:val="none" w:sz="0" w:space="0" w:color="auto"/>
      </w:divBdr>
    </w:div>
    <w:div w:id="464465912">
      <w:bodyDiv w:val="1"/>
      <w:marLeft w:val="0"/>
      <w:marRight w:val="0"/>
      <w:marTop w:val="0"/>
      <w:marBottom w:val="0"/>
      <w:divBdr>
        <w:top w:val="none" w:sz="0" w:space="0" w:color="auto"/>
        <w:left w:val="none" w:sz="0" w:space="0" w:color="auto"/>
        <w:bottom w:val="none" w:sz="0" w:space="0" w:color="auto"/>
        <w:right w:val="none" w:sz="0" w:space="0" w:color="auto"/>
      </w:divBdr>
    </w:div>
    <w:div w:id="465853977">
      <w:bodyDiv w:val="1"/>
      <w:marLeft w:val="0"/>
      <w:marRight w:val="0"/>
      <w:marTop w:val="0"/>
      <w:marBottom w:val="0"/>
      <w:divBdr>
        <w:top w:val="none" w:sz="0" w:space="0" w:color="auto"/>
        <w:left w:val="none" w:sz="0" w:space="0" w:color="auto"/>
        <w:bottom w:val="none" w:sz="0" w:space="0" w:color="auto"/>
        <w:right w:val="none" w:sz="0" w:space="0" w:color="auto"/>
      </w:divBdr>
    </w:div>
    <w:div w:id="476189598">
      <w:bodyDiv w:val="1"/>
      <w:marLeft w:val="0"/>
      <w:marRight w:val="0"/>
      <w:marTop w:val="0"/>
      <w:marBottom w:val="0"/>
      <w:divBdr>
        <w:top w:val="none" w:sz="0" w:space="0" w:color="auto"/>
        <w:left w:val="none" w:sz="0" w:space="0" w:color="auto"/>
        <w:bottom w:val="none" w:sz="0" w:space="0" w:color="auto"/>
        <w:right w:val="none" w:sz="0" w:space="0" w:color="auto"/>
      </w:divBdr>
    </w:div>
    <w:div w:id="493959778">
      <w:bodyDiv w:val="1"/>
      <w:marLeft w:val="0"/>
      <w:marRight w:val="0"/>
      <w:marTop w:val="0"/>
      <w:marBottom w:val="0"/>
      <w:divBdr>
        <w:top w:val="none" w:sz="0" w:space="0" w:color="auto"/>
        <w:left w:val="none" w:sz="0" w:space="0" w:color="auto"/>
        <w:bottom w:val="none" w:sz="0" w:space="0" w:color="auto"/>
        <w:right w:val="none" w:sz="0" w:space="0" w:color="auto"/>
      </w:divBdr>
    </w:div>
    <w:div w:id="495000531">
      <w:bodyDiv w:val="1"/>
      <w:marLeft w:val="0"/>
      <w:marRight w:val="0"/>
      <w:marTop w:val="0"/>
      <w:marBottom w:val="0"/>
      <w:divBdr>
        <w:top w:val="none" w:sz="0" w:space="0" w:color="auto"/>
        <w:left w:val="none" w:sz="0" w:space="0" w:color="auto"/>
        <w:bottom w:val="none" w:sz="0" w:space="0" w:color="auto"/>
        <w:right w:val="none" w:sz="0" w:space="0" w:color="auto"/>
      </w:divBdr>
    </w:div>
    <w:div w:id="496070566">
      <w:bodyDiv w:val="1"/>
      <w:marLeft w:val="0"/>
      <w:marRight w:val="0"/>
      <w:marTop w:val="0"/>
      <w:marBottom w:val="0"/>
      <w:divBdr>
        <w:top w:val="none" w:sz="0" w:space="0" w:color="auto"/>
        <w:left w:val="none" w:sz="0" w:space="0" w:color="auto"/>
        <w:bottom w:val="none" w:sz="0" w:space="0" w:color="auto"/>
        <w:right w:val="none" w:sz="0" w:space="0" w:color="auto"/>
      </w:divBdr>
    </w:div>
    <w:div w:id="500586407">
      <w:bodyDiv w:val="1"/>
      <w:marLeft w:val="0"/>
      <w:marRight w:val="0"/>
      <w:marTop w:val="0"/>
      <w:marBottom w:val="0"/>
      <w:divBdr>
        <w:top w:val="none" w:sz="0" w:space="0" w:color="auto"/>
        <w:left w:val="none" w:sz="0" w:space="0" w:color="auto"/>
        <w:bottom w:val="none" w:sz="0" w:space="0" w:color="auto"/>
        <w:right w:val="none" w:sz="0" w:space="0" w:color="auto"/>
      </w:divBdr>
    </w:div>
    <w:div w:id="558438084">
      <w:bodyDiv w:val="1"/>
      <w:marLeft w:val="0"/>
      <w:marRight w:val="0"/>
      <w:marTop w:val="0"/>
      <w:marBottom w:val="0"/>
      <w:divBdr>
        <w:top w:val="none" w:sz="0" w:space="0" w:color="auto"/>
        <w:left w:val="none" w:sz="0" w:space="0" w:color="auto"/>
        <w:bottom w:val="none" w:sz="0" w:space="0" w:color="auto"/>
        <w:right w:val="none" w:sz="0" w:space="0" w:color="auto"/>
      </w:divBdr>
    </w:div>
    <w:div w:id="563950803">
      <w:bodyDiv w:val="1"/>
      <w:marLeft w:val="0"/>
      <w:marRight w:val="0"/>
      <w:marTop w:val="0"/>
      <w:marBottom w:val="0"/>
      <w:divBdr>
        <w:top w:val="none" w:sz="0" w:space="0" w:color="auto"/>
        <w:left w:val="none" w:sz="0" w:space="0" w:color="auto"/>
        <w:bottom w:val="none" w:sz="0" w:space="0" w:color="auto"/>
        <w:right w:val="none" w:sz="0" w:space="0" w:color="auto"/>
      </w:divBdr>
    </w:div>
    <w:div w:id="566765333">
      <w:bodyDiv w:val="1"/>
      <w:marLeft w:val="0"/>
      <w:marRight w:val="0"/>
      <w:marTop w:val="0"/>
      <w:marBottom w:val="0"/>
      <w:divBdr>
        <w:top w:val="none" w:sz="0" w:space="0" w:color="auto"/>
        <w:left w:val="none" w:sz="0" w:space="0" w:color="auto"/>
        <w:bottom w:val="none" w:sz="0" w:space="0" w:color="auto"/>
        <w:right w:val="none" w:sz="0" w:space="0" w:color="auto"/>
      </w:divBdr>
    </w:div>
    <w:div w:id="574903517">
      <w:bodyDiv w:val="1"/>
      <w:marLeft w:val="0"/>
      <w:marRight w:val="0"/>
      <w:marTop w:val="0"/>
      <w:marBottom w:val="0"/>
      <w:divBdr>
        <w:top w:val="none" w:sz="0" w:space="0" w:color="auto"/>
        <w:left w:val="none" w:sz="0" w:space="0" w:color="auto"/>
        <w:bottom w:val="none" w:sz="0" w:space="0" w:color="auto"/>
        <w:right w:val="none" w:sz="0" w:space="0" w:color="auto"/>
      </w:divBdr>
    </w:div>
    <w:div w:id="575238877">
      <w:bodyDiv w:val="1"/>
      <w:marLeft w:val="0"/>
      <w:marRight w:val="0"/>
      <w:marTop w:val="0"/>
      <w:marBottom w:val="0"/>
      <w:divBdr>
        <w:top w:val="none" w:sz="0" w:space="0" w:color="auto"/>
        <w:left w:val="none" w:sz="0" w:space="0" w:color="auto"/>
        <w:bottom w:val="none" w:sz="0" w:space="0" w:color="auto"/>
        <w:right w:val="none" w:sz="0" w:space="0" w:color="auto"/>
      </w:divBdr>
    </w:div>
    <w:div w:id="579755457">
      <w:bodyDiv w:val="1"/>
      <w:marLeft w:val="0"/>
      <w:marRight w:val="0"/>
      <w:marTop w:val="0"/>
      <w:marBottom w:val="0"/>
      <w:divBdr>
        <w:top w:val="none" w:sz="0" w:space="0" w:color="auto"/>
        <w:left w:val="none" w:sz="0" w:space="0" w:color="auto"/>
        <w:bottom w:val="none" w:sz="0" w:space="0" w:color="auto"/>
        <w:right w:val="none" w:sz="0" w:space="0" w:color="auto"/>
      </w:divBdr>
    </w:div>
    <w:div w:id="587421503">
      <w:bodyDiv w:val="1"/>
      <w:marLeft w:val="0"/>
      <w:marRight w:val="0"/>
      <w:marTop w:val="0"/>
      <w:marBottom w:val="0"/>
      <w:divBdr>
        <w:top w:val="none" w:sz="0" w:space="0" w:color="auto"/>
        <w:left w:val="none" w:sz="0" w:space="0" w:color="auto"/>
        <w:bottom w:val="none" w:sz="0" w:space="0" w:color="auto"/>
        <w:right w:val="none" w:sz="0" w:space="0" w:color="auto"/>
      </w:divBdr>
    </w:div>
    <w:div w:id="595096853">
      <w:bodyDiv w:val="1"/>
      <w:marLeft w:val="0"/>
      <w:marRight w:val="0"/>
      <w:marTop w:val="0"/>
      <w:marBottom w:val="0"/>
      <w:divBdr>
        <w:top w:val="none" w:sz="0" w:space="0" w:color="auto"/>
        <w:left w:val="none" w:sz="0" w:space="0" w:color="auto"/>
        <w:bottom w:val="none" w:sz="0" w:space="0" w:color="auto"/>
        <w:right w:val="none" w:sz="0" w:space="0" w:color="auto"/>
      </w:divBdr>
    </w:div>
    <w:div w:id="606161285">
      <w:bodyDiv w:val="1"/>
      <w:marLeft w:val="0"/>
      <w:marRight w:val="0"/>
      <w:marTop w:val="0"/>
      <w:marBottom w:val="0"/>
      <w:divBdr>
        <w:top w:val="none" w:sz="0" w:space="0" w:color="auto"/>
        <w:left w:val="none" w:sz="0" w:space="0" w:color="auto"/>
        <w:bottom w:val="none" w:sz="0" w:space="0" w:color="auto"/>
        <w:right w:val="none" w:sz="0" w:space="0" w:color="auto"/>
      </w:divBdr>
    </w:div>
    <w:div w:id="610599391">
      <w:bodyDiv w:val="1"/>
      <w:marLeft w:val="0"/>
      <w:marRight w:val="0"/>
      <w:marTop w:val="0"/>
      <w:marBottom w:val="0"/>
      <w:divBdr>
        <w:top w:val="none" w:sz="0" w:space="0" w:color="auto"/>
        <w:left w:val="none" w:sz="0" w:space="0" w:color="auto"/>
        <w:bottom w:val="none" w:sz="0" w:space="0" w:color="auto"/>
        <w:right w:val="none" w:sz="0" w:space="0" w:color="auto"/>
      </w:divBdr>
    </w:div>
    <w:div w:id="648706325">
      <w:bodyDiv w:val="1"/>
      <w:marLeft w:val="0"/>
      <w:marRight w:val="0"/>
      <w:marTop w:val="0"/>
      <w:marBottom w:val="0"/>
      <w:divBdr>
        <w:top w:val="none" w:sz="0" w:space="0" w:color="auto"/>
        <w:left w:val="none" w:sz="0" w:space="0" w:color="auto"/>
        <w:bottom w:val="none" w:sz="0" w:space="0" w:color="auto"/>
        <w:right w:val="none" w:sz="0" w:space="0" w:color="auto"/>
      </w:divBdr>
    </w:div>
    <w:div w:id="650914972">
      <w:bodyDiv w:val="1"/>
      <w:marLeft w:val="0"/>
      <w:marRight w:val="0"/>
      <w:marTop w:val="0"/>
      <w:marBottom w:val="0"/>
      <w:divBdr>
        <w:top w:val="none" w:sz="0" w:space="0" w:color="auto"/>
        <w:left w:val="none" w:sz="0" w:space="0" w:color="auto"/>
        <w:bottom w:val="none" w:sz="0" w:space="0" w:color="auto"/>
        <w:right w:val="none" w:sz="0" w:space="0" w:color="auto"/>
      </w:divBdr>
    </w:div>
    <w:div w:id="668827379">
      <w:bodyDiv w:val="1"/>
      <w:marLeft w:val="0"/>
      <w:marRight w:val="0"/>
      <w:marTop w:val="0"/>
      <w:marBottom w:val="0"/>
      <w:divBdr>
        <w:top w:val="none" w:sz="0" w:space="0" w:color="auto"/>
        <w:left w:val="none" w:sz="0" w:space="0" w:color="auto"/>
        <w:bottom w:val="none" w:sz="0" w:space="0" w:color="auto"/>
        <w:right w:val="none" w:sz="0" w:space="0" w:color="auto"/>
      </w:divBdr>
    </w:div>
    <w:div w:id="685519119">
      <w:bodyDiv w:val="1"/>
      <w:marLeft w:val="0"/>
      <w:marRight w:val="0"/>
      <w:marTop w:val="0"/>
      <w:marBottom w:val="0"/>
      <w:divBdr>
        <w:top w:val="none" w:sz="0" w:space="0" w:color="auto"/>
        <w:left w:val="none" w:sz="0" w:space="0" w:color="auto"/>
        <w:bottom w:val="none" w:sz="0" w:space="0" w:color="auto"/>
        <w:right w:val="none" w:sz="0" w:space="0" w:color="auto"/>
      </w:divBdr>
    </w:div>
    <w:div w:id="702218438">
      <w:bodyDiv w:val="1"/>
      <w:marLeft w:val="0"/>
      <w:marRight w:val="0"/>
      <w:marTop w:val="0"/>
      <w:marBottom w:val="0"/>
      <w:divBdr>
        <w:top w:val="none" w:sz="0" w:space="0" w:color="auto"/>
        <w:left w:val="none" w:sz="0" w:space="0" w:color="auto"/>
        <w:bottom w:val="none" w:sz="0" w:space="0" w:color="auto"/>
        <w:right w:val="none" w:sz="0" w:space="0" w:color="auto"/>
      </w:divBdr>
    </w:div>
    <w:div w:id="720715591">
      <w:bodyDiv w:val="1"/>
      <w:marLeft w:val="0"/>
      <w:marRight w:val="0"/>
      <w:marTop w:val="0"/>
      <w:marBottom w:val="0"/>
      <w:divBdr>
        <w:top w:val="none" w:sz="0" w:space="0" w:color="auto"/>
        <w:left w:val="none" w:sz="0" w:space="0" w:color="auto"/>
        <w:bottom w:val="none" w:sz="0" w:space="0" w:color="auto"/>
        <w:right w:val="none" w:sz="0" w:space="0" w:color="auto"/>
      </w:divBdr>
    </w:div>
    <w:div w:id="744566790">
      <w:bodyDiv w:val="1"/>
      <w:marLeft w:val="0"/>
      <w:marRight w:val="0"/>
      <w:marTop w:val="0"/>
      <w:marBottom w:val="0"/>
      <w:divBdr>
        <w:top w:val="none" w:sz="0" w:space="0" w:color="auto"/>
        <w:left w:val="none" w:sz="0" w:space="0" w:color="auto"/>
        <w:bottom w:val="none" w:sz="0" w:space="0" w:color="auto"/>
        <w:right w:val="none" w:sz="0" w:space="0" w:color="auto"/>
      </w:divBdr>
    </w:div>
    <w:div w:id="757405158">
      <w:bodyDiv w:val="1"/>
      <w:marLeft w:val="0"/>
      <w:marRight w:val="0"/>
      <w:marTop w:val="0"/>
      <w:marBottom w:val="0"/>
      <w:divBdr>
        <w:top w:val="none" w:sz="0" w:space="0" w:color="auto"/>
        <w:left w:val="none" w:sz="0" w:space="0" w:color="auto"/>
        <w:bottom w:val="none" w:sz="0" w:space="0" w:color="auto"/>
        <w:right w:val="none" w:sz="0" w:space="0" w:color="auto"/>
      </w:divBdr>
    </w:div>
    <w:div w:id="762990193">
      <w:bodyDiv w:val="1"/>
      <w:marLeft w:val="0"/>
      <w:marRight w:val="0"/>
      <w:marTop w:val="0"/>
      <w:marBottom w:val="0"/>
      <w:divBdr>
        <w:top w:val="none" w:sz="0" w:space="0" w:color="auto"/>
        <w:left w:val="none" w:sz="0" w:space="0" w:color="auto"/>
        <w:bottom w:val="none" w:sz="0" w:space="0" w:color="auto"/>
        <w:right w:val="none" w:sz="0" w:space="0" w:color="auto"/>
      </w:divBdr>
    </w:div>
    <w:div w:id="769543232">
      <w:bodyDiv w:val="1"/>
      <w:marLeft w:val="0"/>
      <w:marRight w:val="0"/>
      <w:marTop w:val="0"/>
      <w:marBottom w:val="0"/>
      <w:divBdr>
        <w:top w:val="none" w:sz="0" w:space="0" w:color="auto"/>
        <w:left w:val="none" w:sz="0" w:space="0" w:color="auto"/>
        <w:bottom w:val="none" w:sz="0" w:space="0" w:color="auto"/>
        <w:right w:val="none" w:sz="0" w:space="0" w:color="auto"/>
      </w:divBdr>
    </w:div>
    <w:div w:id="782765075">
      <w:bodyDiv w:val="1"/>
      <w:marLeft w:val="0"/>
      <w:marRight w:val="0"/>
      <w:marTop w:val="0"/>
      <w:marBottom w:val="0"/>
      <w:divBdr>
        <w:top w:val="none" w:sz="0" w:space="0" w:color="auto"/>
        <w:left w:val="none" w:sz="0" w:space="0" w:color="auto"/>
        <w:bottom w:val="none" w:sz="0" w:space="0" w:color="auto"/>
        <w:right w:val="none" w:sz="0" w:space="0" w:color="auto"/>
      </w:divBdr>
    </w:div>
    <w:div w:id="813258956">
      <w:bodyDiv w:val="1"/>
      <w:marLeft w:val="0"/>
      <w:marRight w:val="0"/>
      <w:marTop w:val="0"/>
      <w:marBottom w:val="0"/>
      <w:divBdr>
        <w:top w:val="none" w:sz="0" w:space="0" w:color="auto"/>
        <w:left w:val="none" w:sz="0" w:space="0" w:color="auto"/>
        <w:bottom w:val="none" w:sz="0" w:space="0" w:color="auto"/>
        <w:right w:val="none" w:sz="0" w:space="0" w:color="auto"/>
      </w:divBdr>
    </w:div>
    <w:div w:id="820199998">
      <w:bodyDiv w:val="1"/>
      <w:marLeft w:val="0"/>
      <w:marRight w:val="0"/>
      <w:marTop w:val="0"/>
      <w:marBottom w:val="0"/>
      <w:divBdr>
        <w:top w:val="none" w:sz="0" w:space="0" w:color="auto"/>
        <w:left w:val="none" w:sz="0" w:space="0" w:color="auto"/>
        <w:bottom w:val="none" w:sz="0" w:space="0" w:color="auto"/>
        <w:right w:val="none" w:sz="0" w:space="0" w:color="auto"/>
      </w:divBdr>
    </w:div>
    <w:div w:id="831139231">
      <w:bodyDiv w:val="1"/>
      <w:marLeft w:val="0"/>
      <w:marRight w:val="0"/>
      <w:marTop w:val="0"/>
      <w:marBottom w:val="0"/>
      <w:divBdr>
        <w:top w:val="none" w:sz="0" w:space="0" w:color="auto"/>
        <w:left w:val="none" w:sz="0" w:space="0" w:color="auto"/>
        <w:bottom w:val="none" w:sz="0" w:space="0" w:color="auto"/>
        <w:right w:val="none" w:sz="0" w:space="0" w:color="auto"/>
      </w:divBdr>
    </w:div>
    <w:div w:id="865674542">
      <w:bodyDiv w:val="1"/>
      <w:marLeft w:val="0"/>
      <w:marRight w:val="0"/>
      <w:marTop w:val="0"/>
      <w:marBottom w:val="0"/>
      <w:divBdr>
        <w:top w:val="none" w:sz="0" w:space="0" w:color="auto"/>
        <w:left w:val="none" w:sz="0" w:space="0" w:color="auto"/>
        <w:bottom w:val="none" w:sz="0" w:space="0" w:color="auto"/>
        <w:right w:val="none" w:sz="0" w:space="0" w:color="auto"/>
      </w:divBdr>
    </w:div>
    <w:div w:id="891387766">
      <w:bodyDiv w:val="1"/>
      <w:marLeft w:val="0"/>
      <w:marRight w:val="0"/>
      <w:marTop w:val="0"/>
      <w:marBottom w:val="0"/>
      <w:divBdr>
        <w:top w:val="none" w:sz="0" w:space="0" w:color="auto"/>
        <w:left w:val="none" w:sz="0" w:space="0" w:color="auto"/>
        <w:bottom w:val="none" w:sz="0" w:space="0" w:color="auto"/>
        <w:right w:val="none" w:sz="0" w:space="0" w:color="auto"/>
      </w:divBdr>
    </w:div>
    <w:div w:id="891959359">
      <w:bodyDiv w:val="1"/>
      <w:marLeft w:val="0"/>
      <w:marRight w:val="0"/>
      <w:marTop w:val="0"/>
      <w:marBottom w:val="0"/>
      <w:divBdr>
        <w:top w:val="none" w:sz="0" w:space="0" w:color="auto"/>
        <w:left w:val="none" w:sz="0" w:space="0" w:color="auto"/>
        <w:bottom w:val="none" w:sz="0" w:space="0" w:color="auto"/>
        <w:right w:val="none" w:sz="0" w:space="0" w:color="auto"/>
      </w:divBdr>
    </w:div>
    <w:div w:id="894973666">
      <w:bodyDiv w:val="1"/>
      <w:marLeft w:val="0"/>
      <w:marRight w:val="0"/>
      <w:marTop w:val="0"/>
      <w:marBottom w:val="0"/>
      <w:divBdr>
        <w:top w:val="none" w:sz="0" w:space="0" w:color="auto"/>
        <w:left w:val="none" w:sz="0" w:space="0" w:color="auto"/>
        <w:bottom w:val="none" w:sz="0" w:space="0" w:color="auto"/>
        <w:right w:val="none" w:sz="0" w:space="0" w:color="auto"/>
      </w:divBdr>
    </w:div>
    <w:div w:id="912928222">
      <w:bodyDiv w:val="1"/>
      <w:marLeft w:val="0"/>
      <w:marRight w:val="0"/>
      <w:marTop w:val="0"/>
      <w:marBottom w:val="0"/>
      <w:divBdr>
        <w:top w:val="none" w:sz="0" w:space="0" w:color="auto"/>
        <w:left w:val="none" w:sz="0" w:space="0" w:color="auto"/>
        <w:bottom w:val="none" w:sz="0" w:space="0" w:color="auto"/>
        <w:right w:val="none" w:sz="0" w:space="0" w:color="auto"/>
      </w:divBdr>
    </w:div>
    <w:div w:id="914247010">
      <w:bodyDiv w:val="1"/>
      <w:marLeft w:val="0"/>
      <w:marRight w:val="0"/>
      <w:marTop w:val="0"/>
      <w:marBottom w:val="0"/>
      <w:divBdr>
        <w:top w:val="none" w:sz="0" w:space="0" w:color="auto"/>
        <w:left w:val="none" w:sz="0" w:space="0" w:color="auto"/>
        <w:bottom w:val="none" w:sz="0" w:space="0" w:color="auto"/>
        <w:right w:val="none" w:sz="0" w:space="0" w:color="auto"/>
      </w:divBdr>
    </w:div>
    <w:div w:id="927082576">
      <w:bodyDiv w:val="1"/>
      <w:marLeft w:val="0"/>
      <w:marRight w:val="0"/>
      <w:marTop w:val="0"/>
      <w:marBottom w:val="0"/>
      <w:divBdr>
        <w:top w:val="none" w:sz="0" w:space="0" w:color="auto"/>
        <w:left w:val="none" w:sz="0" w:space="0" w:color="auto"/>
        <w:bottom w:val="none" w:sz="0" w:space="0" w:color="auto"/>
        <w:right w:val="none" w:sz="0" w:space="0" w:color="auto"/>
      </w:divBdr>
    </w:div>
    <w:div w:id="928543440">
      <w:bodyDiv w:val="1"/>
      <w:marLeft w:val="0"/>
      <w:marRight w:val="0"/>
      <w:marTop w:val="0"/>
      <w:marBottom w:val="0"/>
      <w:divBdr>
        <w:top w:val="none" w:sz="0" w:space="0" w:color="auto"/>
        <w:left w:val="none" w:sz="0" w:space="0" w:color="auto"/>
        <w:bottom w:val="none" w:sz="0" w:space="0" w:color="auto"/>
        <w:right w:val="none" w:sz="0" w:space="0" w:color="auto"/>
      </w:divBdr>
    </w:div>
    <w:div w:id="952976205">
      <w:bodyDiv w:val="1"/>
      <w:marLeft w:val="0"/>
      <w:marRight w:val="0"/>
      <w:marTop w:val="0"/>
      <w:marBottom w:val="0"/>
      <w:divBdr>
        <w:top w:val="none" w:sz="0" w:space="0" w:color="auto"/>
        <w:left w:val="none" w:sz="0" w:space="0" w:color="auto"/>
        <w:bottom w:val="none" w:sz="0" w:space="0" w:color="auto"/>
        <w:right w:val="none" w:sz="0" w:space="0" w:color="auto"/>
      </w:divBdr>
    </w:div>
    <w:div w:id="971324147">
      <w:bodyDiv w:val="1"/>
      <w:marLeft w:val="0"/>
      <w:marRight w:val="0"/>
      <w:marTop w:val="0"/>
      <w:marBottom w:val="0"/>
      <w:divBdr>
        <w:top w:val="none" w:sz="0" w:space="0" w:color="auto"/>
        <w:left w:val="none" w:sz="0" w:space="0" w:color="auto"/>
        <w:bottom w:val="none" w:sz="0" w:space="0" w:color="auto"/>
        <w:right w:val="none" w:sz="0" w:space="0" w:color="auto"/>
      </w:divBdr>
    </w:div>
    <w:div w:id="980114428">
      <w:bodyDiv w:val="1"/>
      <w:marLeft w:val="0"/>
      <w:marRight w:val="0"/>
      <w:marTop w:val="0"/>
      <w:marBottom w:val="0"/>
      <w:divBdr>
        <w:top w:val="none" w:sz="0" w:space="0" w:color="auto"/>
        <w:left w:val="none" w:sz="0" w:space="0" w:color="auto"/>
        <w:bottom w:val="none" w:sz="0" w:space="0" w:color="auto"/>
        <w:right w:val="none" w:sz="0" w:space="0" w:color="auto"/>
      </w:divBdr>
    </w:div>
    <w:div w:id="990452421">
      <w:bodyDiv w:val="1"/>
      <w:marLeft w:val="0"/>
      <w:marRight w:val="0"/>
      <w:marTop w:val="0"/>
      <w:marBottom w:val="0"/>
      <w:divBdr>
        <w:top w:val="none" w:sz="0" w:space="0" w:color="auto"/>
        <w:left w:val="none" w:sz="0" w:space="0" w:color="auto"/>
        <w:bottom w:val="none" w:sz="0" w:space="0" w:color="auto"/>
        <w:right w:val="none" w:sz="0" w:space="0" w:color="auto"/>
      </w:divBdr>
    </w:div>
    <w:div w:id="999623387">
      <w:bodyDiv w:val="1"/>
      <w:marLeft w:val="0"/>
      <w:marRight w:val="0"/>
      <w:marTop w:val="0"/>
      <w:marBottom w:val="0"/>
      <w:divBdr>
        <w:top w:val="none" w:sz="0" w:space="0" w:color="auto"/>
        <w:left w:val="none" w:sz="0" w:space="0" w:color="auto"/>
        <w:bottom w:val="none" w:sz="0" w:space="0" w:color="auto"/>
        <w:right w:val="none" w:sz="0" w:space="0" w:color="auto"/>
      </w:divBdr>
    </w:div>
    <w:div w:id="1005324374">
      <w:bodyDiv w:val="1"/>
      <w:marLeft w:val="0"/>
      <w:marRight w:val="0"/>
      <w:marTop w:val="0"/>
      <w:marBottom w:val="0"/>
      <w:divBdr>
        <w:top w:val="none" w:sz="0" w:space="0" w:color="auto"/>
        <w:left w:val="none" w:sz="0" w:space="0" w:color="auto"/>
        <w:bottom w:val="none" w:sz="0" w:space="0" w:color="auto"/>
        <w:right w:val="none" w:sz="0" w:space="0" w:color="auto"/>
      </w:divBdr>
    </w:div>
    <w:div w:id="1020545188">
      <w:bodyDiv w:val="1"/>
      <w:marLeft w:val="0"/>
      <w:marRight w:val="0"/>
      <w:marTop w:val="0"/>
      <w:marBottom w:val="0"/>
      <w:divBdr>
        <w:top w:val="none" w:sz="0" w:space="0" w:color="auto"/>
        <w:left w:val="none" w:sz="0" w:space="0" w:color="auto"/>
        <w:bottom w:val="none" w:sz="0" w:space="0" w:color="auto"/>
        <w:right w:val="none" w:sz="0" w:space="0" w:color="auto"/>
      </w:divBdr>
    </w:div>
    <w:div w:id="1032924995">
      <w:bodyDiv w:val="1"/>
      <w:marLeft w:val="0"/>
      <w:marRight w:val="0"/>
      <w:marTop w:val="0"/>
      <w:marBottom w:val="0"/>
      <w:divBdr>
        <w:top w:val="none" w:sz="0" w:space="0" w:color="auto"/>
        <w:left w:val="none" w:sz="0" w:space="0" w:color="auto"/>
        <w:bottom w:val="none" w:sz="0" w:space="0" w:color="auto"/>
        <w:right w:val="none" w:sz="0" w:space="0" w:color="auto"/>
      </w:divBdr>
    </w:div>
    <w:div w:id="1035233460">
      <w:bodyDiv w:val="1"/>
      <w:marLeft w:val="0"/>
      <w:marRight w:val="0"/>
      <w:marTop w:val="0"/>
      <w:marBottom w:val="0"/>
      <w:divBdr>
        <w:top w:val="none" w:sz="0" w:space="0" w:color="auto"/>
        <w:left w:val="none" w:sz="0" w:space="0" w:color="auto"/>
        <w:bottom w:val="none" w:sz="0" w:space="0" w:color="auto"/>
        <w:right w:val="none" w:sz="0" w:space="0" w:color="auto"/>
      </w:divBdr>
    </w:div>
    <w:div w:id="1049694818">
      <w:bodyDiv w:val="1"/>
      <w:marLeft w:val="0"/>
      <w:marRight w:val="0"/>
      <w:marTop w:val="0"/>
      <w:marBottom w:val="0"/>
      <w:divBdr>
        <w:top w:val="none" w:sz="0" w:space="0" w:color="auto"/>
        <w:left w:val="none" w:sz="0" w:space="0" w:color="auto"/>
        <w:bottom w:val="none" w:sz="0" w:space="0" w:color="auto"/>
        <w:right w:val="none" w:sz="0" w:space="0" w:color="auto"/>
      </w:divBdr>
    </w:div>
    <w:div w:id="1070691951">
      <w:bodyDiv w:val="1"/>
      <w:marLeft w:val="0"/>
      <w:marRight w:val="0"/>
      <w:marTop w:val="0"/>
      <w:marBottom w:val="0"/>
      <w:divBdr>
        <w:top w:val="none" w:sz="0" w:space="0" w:color="auto"/>
        <w:left w:val="none" w:sz="0" w:space="0" w:color="auto"/>
        <w:bottom w:val="none" w:sz="0" w:space="0" w:color="auto"/>
        <w:right w:val="none" w:sz="0" w:space="0" w:color="auto"/>
      </w:divBdr>
    </w:div>
    <w:div w:id="1093697262">
      <w:bodyDiv w:val="1"/>
      <w:marLeft w:val="0"/>
      <w:marRight w:val="0"/>
      <w:marTop w:val="0"/>
      <w:marBottom w:val="0"/>
      <w:divBdr>
        <w:top w:val="none" w:sz="0" w:space="0" w:color="auto"/>
        <w:left w:val="none" w:sz="0" w:space="0" w:color="auto"/>
        <w:bottom w:val="none" w:sz="0" w:space="0" w:color="auto"/>
        <w:right w:val="none" w:sz="0" w:space="0" w:color="auto"/>
      </w:divBdr>
    </w:div>
    <w:div w:id="1101756520">
      <w:bodyDiv w:val="1"/>
      <w:marLeft w:val="0"/>
      <w:marRight w:val="0"/>
      <w:marTop w:val="0"/>
      <w:marBottom w:val="0"/>
      <w:divBdr>
        <w:top w:val="none" w:sz="0" w:space="0" w:color="auto"/>
        <w:left w:val="none" w:sz="0" w:space="0" w:color="auto"/>
        <w:bottom w:val="none" w:sz="0" w:space="0" w:color="auto"/>
        <w:right w:val="none" w:sz="0" w:space="0" w:color="auto"/>
      </w:divBdr>
    </w:div>
    <w:div w:id="1123228066">
      <w:bodyDiv w:val="1"/>
      <w:marLeft w:val="0"/>
      <w:marRight w:val="0"/>
      <w:marTop w:val="0"/>
      <w:marBottom w:val="0"/>
      <w:divBdr>
        <w:top w:val="none" w:sz="0" w:space="0" w:color="auto"/>
        <w:left w:val="none" w:sz="0" w:space="0" w:color="auto"/>
        <w:bottom w:val="none" w:sz="0" w:space="0" w:color="auto"/>
        <w:right w:val="none" w:sz="0" w:space="0" w:color="auto"/>
      </w:divBdr>
    </w:div>
    <w:div w:id="1130170170">
      <w:bodyDiv w:val="1"/>
      <w:marLeft w:val="0"/>
      <w:marRight w:val="0"/>
      <w:marTop w:val="0"/>
      <w:marBottom w:val="0"/>
      <w:divBdr>
        <w:top w:val="none" w:sz="0" w:space="0" w:color="auto"/>
        <w:left w:val="none" w:sz="0" w:space="0" w:color="auto"/>
        <w:bottom w:val="none" w:sz="0" w:space="0" w:color="auto"/>
        <w:right w:val="none" w:sz="0" w:space="0" w:color="auto"/>
      </w:divBdr>
    </w:div>
    <w:div w:id="1134908931">
      <w:bodyDiv w:val="1"/>
      <w:marLeft w:val="0"/>
      <w:marRight w:val="0"/>
      <w:marTop w:val="0"/>
      <w:marBottom w:val="0"/>
      <w:divBdr>
        <w:top w:val="none" w:sz="0" w:space="0" w:color="auto"/>
        <w:left w:val="none" w:sz="0" w:space="0" w:color="auto"/>
        <w:bottom w:val="none" w:sz="0" w:space="0" w:color="auto"/>
        <w:right w:val="none" w:sz="0" w:space="0" w:color="auto"/>
      </w:divBdr>
    </w:div>
    <w:div w:id="1152064149">
      <w:bodyDiv w:val="1"/>
      <w:marLeft w:val="0"/>
      <w:marRight w:val="0"/>
      <w:marTop w:val="0"/>
      <w:marBottom w:val="0"/>
      <w:divBdr>
        <w:top w:val="none" w:sz="0" w:space="0" w:color="auto"/>
        <w:left w:val="none" w:sz="0" w:space="0" w:color="auto"/>
        <w:bottom w:val="none" w:sz="0" w:space="0" w:color="auto"/>
        <w:right w:val="none" w:sz="0" w:space="0" w:color="auto"/>
      </w:divBdr>
    </w:div>
    <w:div w:id="1184704982">
      <w:bodyDiv w:val="1"/>
      <w:marLeft w:val="0"/>
      <w:marRight w:val="0"/>
      <w:marTop w:val="0"/>
      <w:marBottom w:val="0"/>
      <w:divBdr>
        <w:top w:val="none" w:sz="0" w:space="0" w:color="auto"/>
        <w:left w:val="none" w:sz="0" w:space="0" w:color="auto"/>
        <w:bottom w:val="none" w:sz="0" w:space="0" w:color="auto"/>
        <w:right w:val="none" w:sz="0" w:space="0" w:color="auto"/>
      </w:divBdr>
    </w:div>
    <w:div w:id="1214197901">
      <w:bodyDiv w:val="1"/>
      <w:marLeft w:val="0"/>
      <w:marRight w:val="0"/>
      <w:marTop w:val="0"/>
      <w:marBottom w:val="0"/>
      <w:divBdr>
        <w:top w:val="none" w:sz="0" w:space="0" w:color="auto"/>
        <w:left w:val="none" w:sz="0" w:space="0" w:color="auto"/>
        <w:bottom w:val="none" w:sz="0" w:space="0" w:color="auto"/>
        <w:right w:val="none" w:sz="0" w:space="0" w:color="auto"/>
      </w:divBdr>
    </w:div>
    <w:div w:id="1215116459">
      <w:bodyDiv w:val="1"/>
      <w:marLeft w:val="0"/>
      <w:marRight w:val="0"/>
      <w:marTop w:val="0"/>
      <w:marBottom w:val="0"/>
      <w:divBdr>
        <w:top w:val="none" w:sz="0" w:space="0" w:color="auto"/>
        <w:left w:val="none" w:sz="0" w:space="0" w:color="auto"/>
        <w:bottom w:val="none" w:sz="0" w:space="0" w:color="auto"/>
        <w:right w:val="none" w:sz="0" w:space="0" w:color="auto"/>
      </w:divBdr>
    </w:div>
    <w:div w:id="1217930465">
      <w:bodyDiv w:val="1"/>
      <w:marLeft w:val="0"/>
      <w:marRight w:val="0"/>
      <w:marTop w:val="0"/>
      <w:marBottom w:val="0"/>
      <w:divBdr>
        <w:top w:val="none" w:sz="0" w:space="0" w:color="auto"/>
        <w:left w:val="none" w:sz="0" w:space="0" w:color="auto"/>
        <w:bottom w:val="none" w:sz="0" w:space="0" w:color="auto"/>
        <w:right w:val="none" w:sz="0" w:space="0" w:color="auto"/>
      </w:divBdr>
    </w:div>
    <w:div w:id="1218787003">
      <w:bodyDiv w:val="1"/>
      <w:marLeft w:val="0"/>
      <w:marRight w:val="0"/>
      <w:marTop w:val="0"/>
      <w:marBottom w:val="0"/>
      <w:divBdr>
        <w:top w:val="none" w:sz="0" w:space="0" w:color="auto"/>
        <w:left w:val="none" w:sz="0" w:space="0" w:color="auto"/>
        <w:bottom w:val="none" w:sz="0" w:space="0" w:color="auto"/>
        <w:right w:val="none" w:sz="0" w:space="0" w:color="auto"/>
      </w:divBdr>
    </w:div>
    <w:div w:id="1228148358">
      <w:bodyDiv w:val="1"/>
      <w:marLeft w:val="0"/>
      <w:marRight w:val="0"/>
      <w:marTop w:val="0"/>
      <w:marBottom w:val="0"/>
      <w:divBdr>
        <w:top w:val="none" w:sz="0" w:space="0" w:color="auto"/>
        <w:left w:val="none" w:sz="0" w:space="0" w:color="auto"/>
        <w:bottom w:val="none" w:sz="0" w:space="0" w:color="auto"/>
        <w:right w:val="none" w:sz="0" w:space="0" w:color="auto"/>
      </w:divBdr>
    </w:div>
    <w:div w:id="1235821557">
      <w:bodyDiv w:val="1"/>
      <w:marLeft w:val="0"/>
      <w:marRight w:val="0"/>
      <w:marTop w:val="0"/>
      <w:marBottom w:val="0"/>
      <w:divBdr>
        <w:top w:val="none" w:sz="0" w:space="0" w:color="auto"/>
        <w:left w:val="none" w:sz="0" w:space="0" w:color="auto"/>
        <w:bottom w:val="none" w:sz="0" w:space="0" w:color="auto"/>
        <w:right w:val="none" w:sz="0" w:space="0" w:color="auto"/>
      </w:divBdr>
    </w:div>
    <w:div w:id="1252740432">
      <w:bodyDiv w:val="1"/>
      <w:marLeft w:val="0"/>
      <w:marRight w:val="0"/>
      <w:marTop w:val="0"/>
      <w:marBottom w:val="0"/>
      <w:divBdr>
        <w:top w:val="none" w:sz="0" w:space="0" w:color="auto"/>
        <w:left w:val="none" w:sz="0" w:space="0" w:color="auto"/>
        <w:bottom w:val="none" w:sz="0" w:space="0" w:color="auto"/>
        <w:right w:val="none" w:sz="0" w:space="0" w:color="auto"/>
      </w:divBdr>
    </w:div>
    <w:div w:id="1266427250">
      <w:bodyDiv w:val="1"/>
      <w:marLeft w:val="0"/>
      <w:marRight w:val="0"/>
      <w:marTop w:val="0"/>
      <w:marBottom w:val="0"/>
      <w:divBdr>
        <w:top w:val="none" w:sz="0" w:space="0" w:color="auto"/>
        <w:left w:val="none" w:sz="0" w:space="0" w:color="auto"/>
        <w:bottom w:val="none" w:sz="0" w:space="0" w:color="auto"/>
        <w:right w:val="none" w:sz="0" w:space="0" w:color="auto"/>
      </w:divBdr>
    </w:div>
    <w:div w:id="1271622889">
      <w:bodyDiv w:val="1"/>
      <w:marLeft w:val="0"/>
      <w:marRight w:val="0"/>
      <w:marTop w:val="0"/>
      <w:marBottom w:val="0"/>
      <w:divBdr>
        <w:top w:val="none" w:sz="0" w:space="0" w:color="auto"/>
        <w:left w:val="none" w:sz="0" w:space="0" w:color="auto"/>
        <w:bottom w:val="none" w:sz="0" w:space="0" w:color="auto"/>
        <w:right w:val="none" w:sz="0" w:space="0" w:color="auto"/>
      </w:divBdr>
    </w:div>
    <w:div w:id="1273052192">
      <w:bodyDiv w:val="1"/>
      <w:marLeft w:val="0"/>
      <w:marRight w:val="0"/>
      <w:marTop w:val="0"/>
      <w:marBottom w:val="0"/>
      <w:divBdr>
        <w:top w:val="none" w:sz="0" w:space="0" w:color="auto"/>
        <w:left w:val="none" w:sz="0" w:space="0" w:color="auto"/>
        <w:bottom w:val="none" w:sz="0" w:space="0" w:color="auto"/>
        <w:right w:val="none" w:sz="0" w:space="0" w:color="auto"/>
      </w:divBdr>
    </w:div>
    <w:div w:id="1304039842">
      <w:bodyDiv w:val="1"/>
      <w:marLeft w:val="0"/>
      <w:marRight w:val="0"/>
      <w:marTop w:val="0"/>
      <w:marBottom w:val="0"/>
      <w:divBdr>
        <w:top w:val="none" w:sz="0" w:space="0" w:color="auto"/>
        <w:left w:val="none" w:sz="0" w:space="0" w:color="auto"/>
        <w:bottom w:val="none" w:sz="0" w:space="0" w:color="auto"/>
        <w:right w:val="none" w:sz="0" w:space="0" w:color="auto"/>
      </w:divBdr>
    </w:div>
    <w:div w:id="1314289898">
      <w:bodyDiv w:val="1"/>
      <w:marLeft w:val="0"/>
      <w:marRight w:val="0"/>
      <w:marTop w:val="0"/>
      <w:marBottom w:val="0"/>
      <w:divBdr>
        <w:top w:val="none" w:sz="0" w:space="0" w:color="auto"/>
        <w:left w:val="none" w:sz="0" w:space="0" w:color="auto"/>
        <w:bottom w:val="none" w:sz="0" w:space="0" w:color="auto"/>
        <w:right w:val="none" w:sz="0" w:space="0" w:color="auto"/>
      </w:divBdr>
    </w:div>
    <w:div w:id="1330913330">
      <w:bodyDiv w:val="1"/>
      <w:marLeft w:val="0"/>
      <w:marRight w:val="0"/>
      <w:marTop w:val="0"/>
      <w:marBottom w:val="0"/>
      <w:divBdr>
        <w:top w:val="none" w:sz="0" w:space="0" w:color="auto"/>
        <w:left w:val="none" w:sz="0" w:space="0" w:color="auto"/>
        <w:bottom w:val="none" w:sz="0" w:space="0" w:color="auto"/>
        <w:right w:val="none" w:sz="0" w:space="0" w:color="auto"/>
      </w:divBdr>
    </w:div>
    <w:div w:id="1341393237">
      <w:bodyDiv w:val="1"/>
      <w:marLeft w:val="0"/>
      <w:marRight w:val="0"/>
      <w:marTop w:val="0"/>
      <w:marBottom w:val="0"/>
      <w:divBdr>
        <w:top w:val="none" w:sz="0" w:space="0" w:color="auto"/>
        <w:left w:val="none" w:sz="0" w:space="0" w:color="auto"/>
        <w:bottom w:val="none" w:sz="0" w:space="0" w:color="auto"/>
        <w:right w:val="none" w:sz="0" w:space="0" w:color="auto"/>
      </w:divBdr>
    </w:div>
    <w:div w:id="1349327527">
      <w:bodyDiv w:val="1"/>
      <w:marLeft w:val="0"/>
      <w:marRight w:val="0"/>
      <w:marTop w:val="0"/>
      <w:marBottom w:val="0"/>
      <w:divBdr>
        <w:top w:val="none" w:sz="0" w:space="0" w:color="auto"/>
        <w:left w:val="none" w:sz="0" w:space="0" w:color="auto"/>
        <w:bottom w:val="none" w:sz="0" w:space="0" w:color="auto"/>
        <w:right w:val="none" w:sz="0" w:space="0" w:color="auto"/>
      </w:divBdr>
    </w:div>
    <w:div w:id="1354723797">
      <w:bodyDiv w:val="1"/>
      <w:marLeft w:val="0"/>
      <w:marRight w:val="0"/>
      <w:marTop w:val="0"/>
      <w:marBottom w:val="0"/>
      <w:divBdr>
        <w:top w:val="none" w:sz="0" w:space="0" w:color="auto"/>
        <w:left w:val="none" w:sz="0" w:space="0" w:color="auto"/>
        <w:bottom w:val="none" w:sz="0" w:space="0" w:color="auto"/>
        <w:right w:val="none" w:sz="0" w:space="0" w:color="auto"/>
      </w:divBdr>
    </w:div>
    <w:div w:id="1362701560">
      <w:bodyDiv w:val="1"/>
      <w:marLeft w:val="0"/>
      <w:marRight w:val="0"/>
      <w:marTop w:val="0"/>
      <w:marBottom w:val="0"/>
      <w:divBdr>
        <w:top w:val="none" w:sz="0" w:space="0" w:color="auto"/>
        <w:left w:val="none" w:sz="0" w:space="0" w:color="auto"/>
        <w:bottom w:val="none" w:sz="0" w:space="0" w:color="auto"/>
        <w:right w:val="none" w:sz="0" w:space="0" w:color="auto"/>
      </w:divBdr>
    </w:div>
    <w:div w:id="1391683732">
      <w:bodyDiv w:val="1"/>
      <w:marLeft w:val="0"/>
      <w:marRight w:val="0"/>
      <w:marTop w:val="0"/>
      <w:marBottom w:val="0"/>
      <w:divBdr>
        <w:top w:val="none" w:sz="0" w:space="0" w:color="auto"/>
        <w:left w:val="none" w:sz="0" w:space="0" w:color="auto"/>
        <w:bottom w:val="none" w:sz="0" w:space="0" w:color="auto"/>
        <w:right w:val="none" w:sz="0" w:space="0" w:color="auto"/>
      </w:divBdr>
    </w:div>
    <w:div w:id="1392653175">
      <w:bodyDiv w:val="1"/>
      <w:marLeft w:val="0"/>
      <w:marRight w:val="0"/>
      <w:marTop w:val="0"/>
      <w:marBottom w:val="0"/>
      <w:divBdr>
        <w:top w:val="none" w:sz="0" w:space="0" w:color="auto"/>
        <w:left w:val="none" w:sz="0" w:space="0" w:color="auto"/>
        <w:bottom w:val="none" w:sz="0" w:space="0" w:color="auto"/>
        <w:right w:val="none" w:sz="0" w:space="0" w:color="auto"/>
      </w:divBdr>
    </w:div>
    <w:div w:id="1395547602">
      <w:bodyDiv w:val="1"/>
      <w:marLeft w:val="0"/>
      <w:marRight w:val="0"/>
      <w:marTop w:val="0"/>
      <w:marBottom w:val="0"/>
      <w:divBdr>
        <w:top w:val="none" w:sz="0" w:space="0" w:color="auto"/>
        <w:left w:val="none" w:sz="0" w:space="0" w:color="auto"/>
        <w:bottom w:val="none" w:sz="0" w:space="0" w:color="auto"/>
        <w:right w:val="none" w:sz="0" w:space="0" w:color="auto"/>
      </w:divBdr>
    </w:div>
    <w:div w:id="1509521240">
      <w:bodyDiv w:val="1"/>
      <w:marLeft w:val="0"/>
      <w:marRight w:val="0"/>
      <w:marTop w:val="0"/>
      <w:marBottom w:val="0"/>
      <w:divBdr>
        <w:top w:val="none" w:sz="0" w:space="0" w:color="auto"/>
        <w:left w:val="none" w:sz="0" w:space="0" w:color="auto"/>
        <w:bottom w:val="none" w:sz="0" w:space="0" w:color="auto"/>
        <w:right w:val="none" w:sz="0" w:space="0" w:color="auto"/>
      </w:divBdr>
    </w:div>
    <w:div w:id="1525166923">
      <w:bodyDiv w:val="1"/>
      <w:marLeft w:val="0"/>
      <w:marRight w:val="0"/>
      <w:marTop w:val="0"/>
      <w:marBottom w:val="0"/>
      <w:divBdr>
        <w:top w:val="none" w:sz="0" w:space="0" w:color="auto"/>
        <w:left w:val="none" w:sz="0" w:space="0" w:color="auto"/>
        <w:bottom w:val="none" w:sz="0" w:space="0" w:color="auto"/>
        <w:right w:val="none" w:sz="0" w:space="0" w:color="auto"/>
      </w:divBdr>
    </w:div>
    <w:div w:id="1525821763">
      <w:bodyDiv w:val="1"/>
      <w:marLeft w:val="0"/>
      <w:marRight w:val="0"/>
      <w:marTop w:val="0"/>
      <w:marBottom w:val="0"/>
      <w:divBdr>
        <w:top w:val="none" w:sz="0" w:space="0" w:color="auto"/>
        <w:left w:val="none" w:sz="0" w:space="0" w:color="auto"/>
        <w:bottom w:val="none" w:sz="0" w:space="0" w:color="auto"/>
        <w:right w:val="none" w:sz="0" w:space="0" w:color="auto"/>
      </w:divBdr>
    </w:div>
    <w:div w:id="1535583694">
      <w:bodyDiv w:val="1"/>
      <w:marLeft w:val="0"/>
      <w:marRight w:val="0"/>
      <w:marTop w:val="0"/>
      <w:marBottom w:val="0"/>
      <w:divBdr>
        <w:top w:val="none" w:sz="0" w:space="0" w:color="auto"/>
        <w:left w:val="none" w:sz="0" w:space="0" w:color="auto"/>
        <w:bottom w:val="none" w:sz="0" w:space="0" w:color="auto"/>
        <w:right w:val="none" w:sz="0" w:space="0" w:color="auto"/>
      </w:divBdr>
    </w:div>
    <w:div w:id="1537156271">
      <w:bodyDiv w:val="1"/>
      <w:marLeft w:val="0"/>
      <w:marRight w:val="0"/>
      <w:marTop w:val="0"/>
      <w:marBottom w:val="0"/>
      <w:divBdr>
        <w:top w:val="none" w:sz="0" w:space="0" w:color="auto"/>
        <w:left w:val="none" w:sz="0" w:space="0" w:color="auto"/>
        <w:bottom w:val="none" w:sz="0" w:space="0" w:color="auto"/>
        <w:right w:val="none" w:sz="0" w:space="0" w:color="auto"/>
      </w:divBdr>
    </w:div>
    <w:div w:id="1553736095">
      <w:bodyDiv w:val="1"/>
      <w:marLeft w:val="0"/>
      <w:marRight w:val="0"/>
      <w:marTop w:val="0"/>
      <w:marBottom w:val="0"/>
      <w:divBdr>
        <w:top w:val="none" w:sz="0" w:space="0" w:color="auto"/>
        <w:left w:val="none" w:sz="0" w:space="0" w:color="auto"/>
        <w:bottom w:val="none" w:sz="0" w:space="0" w:color="auto"/>
        <w:right w:val="none" w:sz="0" w:space="0" w:color="auto"/>
      </w:divBdr>
    </w:div>
    <w:div w:id="1580097588">
      <w:bodyDiv w:val="1"/>
      <w:marLeft w:val="0"/>
      <w:marRight w:val="0"/>
      <w:marTop w:val="0"/>
      <w:marBottom w:val="0"/>
      <w:divBdr>
        <w:top w:val="none" w:sz="0" w:space="0" w:color="auto"/>
        <w:left w:val="none" w:sz="0" w:space="0" w:color="auto"/>
        <w:bottom w:val="none" w:sz="0" w:space="0" w:color="auto"/>
        <w:right w:val="none" w:sz="0" w:space="0" w:color="auto"/>
      </w:divBdr>
    </w:div>
    <w:div w:id="1588879307">
      <w:bodyDiv w:val="1"/>
      <w:marLeft w:val="0"/>
      <w:marRight w:val="0"/>
      <w:marTop w:val="0"/>
      <w:marBottom w:val="0"/>
      <w:divBdr>
        <w:top w:val="none" w:sz="0" w:space="0" w:color="auto"/>
        <w:left w:val="none" w:sz="0" w:space="0" w:color="auto"/>
        <w:bottom w:val="none" w:sz="0" w:space="0" w:color="auto"/>
        <w:right w:val="none" w:sz="0" w:space="0" w:color="auto"/>
      </w:divBdr>
    </w:div>
    <w:div w:id="1589651038">
      <w:bodyDiv w:val="1"/>
      <w:marLeft w:val="0"/>
      <w:marRight w:val="0"/>
      <w:marTop w:val="0"/>
      <w:marBottom w:val="0"/>
      <w:divBdr>
        <w:top w:val="none" w:sz="0" w:space="0" w:color="auto"/>
        <w:left w:val="none" w:sz="0" w:space="0" w:color="auto"/>
        <w:bottom w:val="none" w:sz="0" w:space="0" w:color="auto"/>
        <w:right w:val="none" w:sz="0" w:space="0" w:color="auto"/>
      </w:divBdr>
    </w:div>
    <w:div w:id="1617560756">
      <w:bodyDiv w:val="1"/>
      <w:marLeft w:val="0"/>
      <w:marRight w:val="0"/>
      <w:marTop w:val="0"/>
      <w:marBottom w:val="0"/>
      <w:divBdr>
        <w:top w:val="none" w:sz="0" w:space="0" w:color="auto"/>
        <w:left w:val="none" w:sz="0" w:space="0" w:color="auto"/>
        <w:bottom w:val="none" w:sz="0" w:space="0" w:color="auto"/>
        <w:right w:val="none" w:sz="0" w:space="0" w:color="auto"/>
      </w:divBdr>
    </w:div>
    <w:div w:id="1632125231">
      <w:bodyDiv w:val="1"/>
      <w:marLeft w:val="0"/>
      <w:marRight w:val="0"/>
      <w:marTop w:val="0"/>
      <w:marBottom w:val="0"/>
      <w:divBdr>
        <w:top w:val="none" w:sz="0" w:space="0" w:color="auto"/>
        <w:left w:val="none" w:sz="0" w:space="0" w:color="auto"/>
        <w:bottom w:val="none" w:sz="0" w:space="0" w:color="auto"/>
        <w:right w:val="none" w:sz="0" w:space="0" w:color="auto"/>
      </w:divBdr>
    </w:div>
    <w:div w:id="1635213419">
      <w:bodyDiv w:val="1"/>
      <w:marLeft w:val="0"/>
      <w:marRight w:val="0"/>
      <w:marTop w:val="0"/>
      <w:marBottom w:val="0"/>
      <w:divBdr>
        <w:top w:val="none" w:sz="0" w:space="0" w:color="auto"/>
        <w:left w:val="none" w:sz="0" w:space="0" w:color="auto"/>
        <w:bottom w:val="none" w:sz="0" w:space="0" w:color="auto"/>
        <w:right w:val="none" w:sz="0" w:space="0" w:color="auto"/>
      </w:divBdr>
    </w:div>
    <w:div w:id="1637174118">
      <w:bodyDiv w:val="1"/>
      <w:marLeft w:val="0"/>
      <w:marRight w:val="0"/>
      <w:marTop w:val="0"/>
      <w:marBottom w:val="0"/>
      <w:divBdr>
        <w:top w:val="none" w:sz="0" w:space="0" w:color="auto"/>
        <w:left w:val="none" w:sz="0" w:space="0" w:color="auto"/>
        <w:bottom w:val="none" w:sz="0" w:space="0" w:color="auto"/>
        <w:right w:val="none" w:sz="0" w:space="0" w:color="auto"/>
      </w:divBdr>
    </w:div>
    <w:div w:id="1637639574">
      <w:bodyDiv w:val="1"/>
      <w:marLeft w:val="0"/>
      <w:marRight w:val="0"/>
      <w:marTop w:val="0"/>
      <w:marBottom w:val="0"/>
      <w:divBdr>
        <w:top w:val="none" w:sz="0" w:space="0" w:color="auto"/>
        <w:left w:val="none" w:sz="0" w:space="0" w:color="auto"/>
        <w:bottom w:val="none" w:sz="0" w:space="0" w:color="auto"/>
        <w:right w:val="none" w:sz="0" w:space="0" w:color="auto"/>
      </w:divBdr>
    </w:div>
    <w:div w:id="1639142916">
      <w:bodyDiv w:val="1"/>
      <w:marLeft w:val="0"/>
      <w:marRight w:val="0"/>
      <w:marTop w:val="0"/>
      <w:marBottom w:val="0"/>
      <w:divBdr>
        <w:top w:val="none" w:sz="0" w:space="0" w:color="auto"/>
        <w:left w:val="none" w:sz="0" w:space="0" w:color="auto"/>
        <w:bottom w:val="none" w:sz="0" w:space="0" w:color="auto"/>
        <w:right w:val="none" w:sz="0" w:space="0" w:color="auto"/>
      </w:divBdr>
    </w:div>
    <w:div w:id="1640113127">
      <w:bodyDiv w:val="1"/>
      <w:marLeft w:val="0"/>
      <w:marRight w:val="0"/>
      <w:marTop w:val="0"/>
      <w:marBottom w:val="0"/>
      <w:divBdr>
        <w:top w:val="none" w:sz="0" w:space="0" w:color="auto"/>
        <w:left w:val="none" w:sz="0" w:space="0" w:color="auto"/>
        <w:bottom w:val="none" w:sz="0" w:space="0" w:color="auto"/>
        <w:right w:val="none" w:sz="0" w:space="0" w:color="auto"/>
      </w:divBdr>
    </w:div>
    <w:div w:id="1643316054">
      <w:bodyDiv w:val="1"/>
      <w:marLeft w:val="0"/>
      <w:marRight w:val="0"/>
      <w:marTop w:val="0"/>
      <w:marBottom w:val="0"/>
      <w:divBdr>
        <w:top w:val="none" w:sz="0" w:space="0" w:color="auto"/>
        <w:left w:val="none" w:sz="0" w:space="0" w:color="auto"/>
        <w:bottom w:val="none" w:sz="0" w:space="0" w:color="auto"/>
        <w:right w:val="none" w:sz="0" w:space="0" w:color="auto"/>
      </w:divBdr>
    </w:div>
    <w:div w:id="1647127024">
      <w:bodyDiv w:val="1"/>
      <w:marLeft w:val="0"/>
      <w:marRight w:val="0"/>
      <w:marTop w:val="0"/>
      <w:marBottom w:val="0"/>
      <w:divBdr>
        <w:top w:val="none" w:sz="0" w:space="0" w:color="auto"/>
        <w:left w:val="none" w:sz="0" w:space="0" w:color="auto"/>
        <w:bottom w:val="none" w:sz="0" w:space="0" w:color="auto"/>
        <w:right w:val="none" w:sz="0" w:space="0" w:color="auto"/>
      </w:divBdr>
    </w:div>
    <w:div w:id="1674608165">
      <w:bodyDiv w:val="1"/>
      <w:marLeft w:val="0"/>
      <w:marRight w:val="0"/>
      <w:marTop w:val="0"/>
      <w:marBottom w:val="0"/>
      <w:divBdr>
        <w:top w:val="none" w:sz="0" w:space="0" w:color="auto"/>
        <w:left w:val="none" w:sz="0" w:space="0" w:color="auto"/>
        <w:bottom w:val="none" w:sz="0" w:space="0" w:color="auto"/>
        <w:right w:val="none" w:sz="0" w:space="0" w:color="auto"/>
      </w:divBdr>
    </w:div>
    <w:div w:id="1687252401">
      <w:bodyDiv w:val="1"/>
      <w:marLeft w:val="0"/>
      <w:marRight w:val="0"/>
      <w:marTop w:val="0"/>
      <w:marBottom w:val="0"/>
      <w:divBdr>
        <w:top w:val="none" w:sz="0" w:space="0" w:color="auto"/>
        <w:left w:val="none" w:sz="0" w:space="0" w:color="auto"/>
        <w:bottom w:val="none" w:sz="0" w:space="0" w:color="auto"/>
        <w:right w:val="none" w:sz="0" w:space="0" w:color="auto"/>
      </w:divBdr>
    </w:div>
    <w:div w:id="1699315142">
      <w:bodyDiv w:val="1"/>
      <w:marLeft w:val="0"/>
      <w:marRight w:val="0"/>
      <w:marTop w:val="0"/>
      <w:marBottom w:val="0"/>
      <w:divBdr>
        <w:top w:val="none" w:sz="0" w:space="0" w:color="auto"/>
        <w:left w:val="none" w:sz="0" w:space="0" w:color="auto"/>
        <w:bottom w:val="none" w:sz="0" w:space="0" w:color="auto"/>
        <w:right w:val="none" w:sz="0" w:space="0" w:color="auto"/>
      </w:divBdr>
    </w:div>
    <w:div w:id="1719864773">
      <w:bodyDiv w:val="1"/>
      <w:marLeft w:val="0"/>
      <w:marRight w:val="0"/>
      <w:marTop w:val="0"/>
      <w:marBottom w:val="0"/>
      <w:divBdr>
        <w:top w:val="none" w:sz="0" w:space="0" w:color="auto"/>
        <w:left w:val="none" w:sz="0" w:space="0" w:color="auto"/>
        <w:bottom w:val="none" w:sz="0" w:space="0" w:color="auto"/>
        <w:right w:val="none" w:sz="0" w:space="0" w:color="auto"/>
      </w:divBdr>
    </w:div>
    <w:div w:id="1719893250">
      <w:bodyDiv w:val="1"/>
      <w:marLeft w:val="0"/>
      <w:marRight w:val="0"/>
      <w:marTop w:val="0"/>
      <w:marBottom w:val="0"/>
      <w:divBdr>
        <w:top w:val="none" w:sz="0" w:space="0" w:color="auto"/>
        <w:left w:val="none" w:sz="0" w:space="0" w:color="auto"/>
        <w:bottom w:val="none" w:sz="0" w:space="0" w:color="auto"/>
        <w:right w:val="none" w:sz="0" w:space="0" w:color="auto"/>
      </w:divBdr>
    </w:div>
    <w:div w:id="1727335087">
      <w:bodyDiv w:val="1"/>
      <w:marLeft w:val="0"/>
      <w:marRight w:val="0"/>
      <w:marTop w:val="0"/>
      <w:marBottom w:val="0"/>
      <w:divBdr>
        <w:top w:val="none" w:sz="0" w:space="0" w:color="auto"/>
        <w:left w:val="none" w:sz="0" w:space="0" w:color="auto"/>
        <w:bottom w:val="none" w:sz="0" w:space="0" w:color="auto"/>
        <w:right w:val="none" w:sz="0" w:space="0" w:color="auto"/>
      </w:divBdr>
    </w:div>
    <w:div w:id="1731417768">
      <w:bodyDiv w:val="1"/>
      <w:marLeft w:val="0"/>
      <w:marRight w:val="0"/>
      <w:marTop w:val="0"/>
      <w:marBottom w:val="0"/>
      <w:divBdr>
        <w:top w:val="none" w:sz="0" w:space="0" w:color="auto"/>
        <w:left w:val="none" w:sz="0" w:space="0" w:color="auto"/>
        <w:bottom w:val="none" w:sz="0" w:space="0" w:color="auto"/>
        <w:right w:val="none" w:sz="0" w:space="0" w:color="auto"/>
      </w:divBdr>
    </w:div>
    <w:div w:id="1757283290">
      <w:bodyDiv w:val="1"/>
      <w:marLeft w:val="0"/>
      <w:marRight w:val="0"/>
      <w:marTop w:val="0"/>
      <w:marBottom w:val="0"/>
      <w:divBdr>
        <w:top w:val="none" w:sz="0" w:space="0" w:color="auto"/>
        <w:left w:val="none" w:sz="0" w:space="0" w:color="auto"/>
        <w:bottom w:val="none" w:sz="0" w:space="0" w:color="auto"/>
        <w:right w:val="none" w:sz="0" w:space="0" w:color="auto"/>
      </w:divBdr>
    </w:div>
    <w:div w:id="1759786377">
      <w:bodyDiv w:val="1"/>
      <w:marLeft w:val="0"/>
      <w:marRight w:val="0"/>
      <w:marTop w:val="0"/>
      <w:marBottom w:val="0"/>
      <w:divBdr>
        <w:top w:val="none" w:sz="0" w:space="0" w:color="auto"/>
        <w:left w:val="none" w:sz="0" w:space="0" w:color="auto"/>
        <w:bottom w:val="none" w:sz="0" w:space="0" w:color="auto"/>
        <w:right w:val="none" w:sz="0" w:space="0" w:color="auto"/>
      </w:divBdr>
    </w:div>
    <w:div w:id="1787654740">
      <w:bodyDiv w:val="1"/>
      <w:marLeft w:val="0"/>
      <w:marRight w:val="0"/>
      <w:marTop w:val="0"/>
      <w:marBottom w:val="0"/>
      <w:divBdr>
        <w:top w:val="none" w:sz="0" w:space="0" w:color="auto"/>
        <w:left w:val="none" w:sz="0" w:space="0" w:color="auto"/>
        <w:bottom w:val="none" w:sz="0" w:space="0" w:color="auto"/>
        <w:right w:val="none" w:sz="0" w:space="0" w:color="auto"/>
      </w:divBdr>
    </w:div>
    <w:div w:id="1844081113">
      <w:bodyDiv w:val="1"/>
      <w:marLeft w:val="0"/>
      <w:marRight w:val="0"/>
      <w:marTop w:val="0"/>
      <w:marBottom w:val="0"/>
      <w:divBdr>
        <w:top w:val="none" w:sz="0" w:space="0" w:color="auto"/>
        <w:left w:val="none" w:sz="0" w:space="0" w:color="auto"/>
        <w:bottom w:val="none" w:sz="0" w:space="0" w:color="auto"/>
        <w:right w:val="none" w:sz="0" w:space="0" w:color="auto"/>
      </w:divBdr>
    </w:div>
    <w:div w:id="1850555533">
      <w:bodyDiv w:val="1"/>
      <w:marLeft w:val="0"/>
      <w:marRight w:val="0"/>
      <w:marTop w:val="0"/>
      <w:marBottom w:val="0"/>
      <w:divBdr>
        <w:top w:val="none" w:sz="0" w:space="0" w:color="auto"/>
        <w:left w:val="none" w:sz="0" w:space="0" w:color="auto"/>
        <w:bottom w:val="none" w:sz="0" w:space="0" w:color="auto"/>
        <w:right w:val="none" w:sz="0" w:space="0" w:color="auto"/>
      </w:divBdr>
    </w:div>
    <w:div w:id="1862477589">
      <w:bodyDiv w:val="1"/>
      <w:marLeft w:val="0"/>
      <w:marRight w:val="0"/>
      <w:marTop w:val="0"/>
      <w:marBottom w:val="0"/>
      <w:divBdr>
        <w:top w:val="none" w:sz="0" w:space="0" w:color="auto"/>
        <w:left w:val="none" w:sz="0" w:space="0" w:color="auto"/>
        <w:bottom w:val="none" w:sz="0" w:space="0" w:color="auto"/>
        <w:right w:val="none" w:sz="0" w:space="0" w:color="auto"/>
      </w:divBdr>
    </w:div>
    <w:div w:id="1881939194">
      <w:bodyDiv w:val="1"/>
      <w:marLeft w:val="0"/>
      <w:marRight w:val="0"/>
      <w:marTop w:val="0"/>
      <w:marBottom w:val="0"/>
      <w:divBdr>
        <w:top w:val="none" w:sz="0" w:space="0" w:color="auto"/>
        <w:left w:val="none" w:sz="0" w:space="0" w:color="auto"/>
        <w:bottom w:val="none" w:sz="0" w:space="0" w:color="auto"/>
        <w:right w:val="none" w:sz="0" w:space="0" w:color="auto"/>
      </w:divBdr>
    </w:div>
    <w:div w:id="1885173819">
      <w:bodyDiv w:val="1"/>
      <w:marLeft w:val="0"/>
      <w:marRight w:val="0"/>
      <w:marTop w:val="0"/>
      <w:marBottom w:val="0"/>
      <w:divBdr>
        <w:top w:val="none" w:sz="0" w:space="0" w:color="auto"/>
        <w:left w:val="none" w:sz="0" w:space="0" w:color="auto"/>
        <w:bottom w:val="none" w:sz="0" w:space="0" w:color="auto"/>
        <w:right w:val="none" w:sz="0" w:space="0" w:color="auto"/>
      </w:divBdr>
    </w:div>
    <w:div w:id="1898973477">
      <w:bodyDiv w:val="1"/>
      <w:marLeft w:val="0"/>
      <w:marRight w:val="0"/>
      <w:marTop w:val="0"/>
      <w:marBottom w:val="0"/>
      <w:divBdr>
        <w:top w:val="none" w:sz="0" w:space="0" w:color="auto"/>
        <w:left w:val="none" w:sz="0" w:space="0" w:color="auto"/>
        <w:bottom w:val="none" w:sz="0" w:space="0" w:color="auto"/>
        <w:right w:val="none" w:sz="0" w:space="0" w:color="auto"/>
      </w:divBdr>
    </w:div>
    <w:div w:id="1902055506">
      <w:bodyDiv w:val="1"/>
      <w:marLeft w:val="0"/>
      <w:marRight w:val="0"/>
      <w:marTop w:val="0"/>
      <w:marBottom w:val="0"/>
      <w:divBdr>
        <w:top w:val="none" w:sz="0" w:space="0" w:color="auto"/>
        <w:left w:val="none" w:sz="0" w:space="0" w:color="auto"/>
        <w:bottom w:val="none" w:sz="0" w:space="0" w:color="auto"/>
        <w:right w:val="none" w:sz="0" w:space="0" w:color="auto"/>
      </w:divBdr>
    </w:div>
    <w:div w:id="1903100223">
      <w:bodyDiv w:val="1"/>
      <w:marLeft w:val="0"/>
      <w:marRight w:val="0"/>
      <w:marTop w:val="0"/>
      <w:marBottom w:val="0"/>
      <w:divBdr>
        <w:top w:val="none" w:sz="0" w:space="0" w:color="auto"/>
        <w:left w:val="none" w:sz="0" w:space="0" w:color="auto"/>
        <w:bottom w:val="none" w:sz="0" w:space="0" w:color="auto"/>
        <w:right w:val="none" w:sz="0" w:space="0" w:color="auto"/>
      </w:divBdr>
    </w:div>
    <w:div w:id="1909992122">
      <w:bodyDiv w:val="1"/>
      <w:marLeft w:val="0"/>
      <w:marRight w:val="0"/>
      <w:marTop w:val="0"/>
      <w:marBottom w:val="0"/>
      <w:divBdr>
        <w:top w:val="none" w:sz="0" w:space="0" w:color="auto"/>
        <w:left w:val="none" w:sz="0" w:space="0" w:color="auto"/>
        <w:bottom w:val="none" w:sz="0" w:space="0" w:color="auto"/>
        <w:right w:val="none" w:sz="0" w:space="0" w:color="auto"/>
      </w:divBdr>
    </w:div>
    <w:div w:id="1912543101">
      <w:bodyDiv w:val="1"/>
      <w:marLeft w:val="0"/>
      <w:marRight w:val="0"/>
      <w:marTop w:val="0"/>
      <w:marBottom w:val="0"/>
      <w:divBdr>
        <w:top w:val="none" w:sz="0" w:space="0" w:color="auto"/>
        <w:left w:val="none" w:sz="0" w:space="0" w:color="auto"/>
        <w:bottom w:val="none" w:sz="0" w:space="0" w:color="auto"/>
        <w:right w:val="none" w:sz="0" w:space="0" w:color="auto"/>
      </w:divBdr>
    </w:div>
    <w:div w:id="1937057024">
      <w:bodyDiv w:val="1"/>
      <w:marLeft w:val="0"/>
      <w:marRight w:val="0"/>
      <w:marTop w:val="0"/>
      <w:marBottom w:val="0"/>
      <w:divBdr>
        <w:top w:val="none" w:sz="0" w:space="0" w:color="auto"/>
        <w:left w:val="none" w:sz="0" w:space="0" w:color="auto"/>
        <w:bottom w:val="none" w:sz="0" w:space="0" w:color="auto"/>
        <w:right w:val="none" w:sz="0" w:space="0" w:color="auto"/>
      </w:divBdr>
    </w:div>
    <w:div w:id="1949316547">
      <w:bodyDiv w:val="1"/>
      <w:marLeft w:val="0"/>
      <w:marRight w:val="0"/>
      <w:marTop w:val="0"/>
      <w:marBottom w:val="0"/>
      <w:divBdr>
        <w:top w:val="none" w:sz="0" w:space="0" w:color="auto"/>
        <w:left w:val="none" w:sz="0" w:space="0" w:color="auto"/>
        <w:bottom w:val="none" w:sz="0" w:space="0" w:color="auto"/>
        <w:right w:val="none" w:sz="0" w:space="0" w:color="auto"/>
      </w:divBdr>
    </w:div>
    <w:div w:id="1950963625">
      <w:bodyDiv w:val="1"/>
      <w:marLeft w:val="0"/>
      <w:marRight w:val="0"/>
      <w:marTop w:val="0"/>
      <w:marBottom w:val="0"/>
      <w:divBdr>
        <w:top w:val="none" w:sz="0" w:space="0" w:color="auto"/>
        <w:left w:val="none" w:sz="0" w:space="0" w:color="auto"/>
        <w:bottom w:val="none" w:sz="0" w:space="0" w:color="auto"/>
        <w:right w:val="none" w:sz="0" w:space="0" w:color="auto"/>
      </w:divBdr>
    </w:div>
    <w:div w:id="1957057316">
      <w:bodyDiv w:val="1"/>
      <w:marLeft w:val="0"/>
      <w:marRight w:val="0"/>
      <w:marTop w:val="0"/>
      <w:marBottom w:val="0"/>
      <w:divBdr>
        <w:top w:val="none" w:sz="0" w:space="0" w:color="auto"/>
        <w:left w:val="none" w:sz="0" w:space="0" w:color="auto"/>
        <w:bottom w:val="none" w:sz="0" w:space="0" w:color="auto"/>
        <w:right w:val="none" w:sz="0" w:space="0" w:color="auto"/>
      </w:divBdr>
    </w:div>
    <w:div w:id="1958027112">
      <w:bodyDiv w:val="1"/>
      <w:marLeft w:val="0"/>
      <w:marRight w:val="0"/>
      <w:marTop w:val="0"/>
      <w:marBottom w:val="0"/>
      <w:divBdr>
        <w:top w:val="none" w:sz="0" w:space="0" w:color="auto"/>
        <w:left w:val="none" w:sz="0" w:space="0" w:color="auto"/>
        <w:bottom w:val="none" w:sz="0" w:space="0" w:color="auto"/>
        <w:right w:val="none" w:sz="0" w:space="0" w:color="auto"/>
      </w:divBdr>
    </w:div>
    <w:div w:id="1960529512">
      <w:bodyDiv w:val="1"/>
      <w:marLeft w:val="0"/>
      <w:marRight w:val="0"/>
      <w:marTop w:val="0"/>
      <w:marBottom w:val="0"/>
      <w:divBdr>
        <w:top w:val="none" w:sz="0" w:space="0" w:color="auto"/>
        <w:left w:val="none" w:sz="0" w:space="0" w:color="auto"/>
        <w:bottom w:val="none" w:sz="0" w:space="0" w:color="auto"/>
        <w:right w:val="none" w:sz="0" w:space="0" w:color="auto"/>
      </w:divBdr>
    </w:div>
    <w:div w:id="1960719644">
      <w:bodyDiv w:val="1"/>
      <w:marLeft w:val="0"/>
      <w:marRight w:val="0"/>
      <w:marTop w:val="0"/>
      <w:marBottom w:val="0"/>
      <w:divBdr>
        <w:top w:val="none" w:sz="0" w:space="0" w:color="auto"/>
        <w:left w:val="none" w:sz="0" w:space="0" w:color="auto"/>
        <w:bottom w:val="none" w:sz="0" w:space="0" w:color="auto"/>
        <w:right w:val="none" w:sz="0" w:space="0" w:color="auto"/>
      </w:divBdr>
    </w:div>
    <w:div w:id="1964193674">
      <w:bodyDiv w:val="1"/>
      <w:marLeft w:val="0"/>
      <w:marRight w:val="0"/>
      <w:marTop w:val="0"/>
      <w:marBottom w:val="0"/>
      <w:divBdr>
        <w:top w:val="none" w:sz="0" w:space="0" w:color="auto"/>
        <w:left w:val="none" w:sz="0" w:space="0" w:color="auto"/>
        <w:bottom w:val="none" w:sz="0" w:space="0" w:color="auto"/>
        <w:right w:val="none" w:sz="0" w:space="0" w:color="auto"/>
      </w:divBdr>
    </w:div>
    <w:div w:id="1974208735">
      <w:bodyDiv w:val="1"/>
      <w:marLeft w:val="0"/>
      <w:marRight w:val="0"/>
      <w:marTop w:val="0"/>
      <w:marBottom w:val="0"/>
      <w:divBdr>
        <w:top w:val="none" w:sz="0" w:space="0" w:color="auto"/>
        <w:left w:val="none" w:sz="0" w:space="0" w:color="auto"/>
        <w:bottom w:val="none" w:sz="0" w:space="0" w:color="auto"/>
        <w:right w:val="none" w:sz="0" w:space="0" w:color="auto"/>
      </w:divBdr>
    </w:div>
    <w:div w:id="1978879388">
      <w:bodyDiv w:val="1"/>
      <w:marLeft w:val="0"/>
      <w:marRight w:val="0"/>
      <w:marTop w:val="0"/>
      <w:marBottom w:val="0"/>
      <w:divBdr>
        <w:top w:val="none" w:sz="0" w:space="0" w:color="auto"/>
        <w:left w:val="none" w:sz="0" w:space="0" w:color="auto"/>
        <w:bottom w:val="none" w:sz="0" w:space="0" w:color="auto"/>
        <w:right w:val="none" w:sz="0" w:space="0" w:color="auto"/>
      </w:divBdr>
    </w:div>
    <w:div w:id="2000881275">
      <w:bodyDiv w:val="1"/>
      <w:marLeft w:val="0"/>
      <w:marRight w:val="0"/>
      <w:marTop w:val="0"/>
      <w:marBottom w:val="0"/>
      <w:divBdr>
        <w:top w:val="none" w:sz="0" w:space="0" w:color="auto"/>
        <w:left w:val="none" w:sz="0" w:space="0" w:color="auto"/>
        <w:bottom w:val="none" w:sz="0" w:space="0" w:color="auto"/>
        <w:right w:val="none" w:sz="0" w:space="0" w:color="auto"/>
      </w:divBdr>
    </w:div>
    <w:div w:id="2001494375">
      <w:bodyDiv w:val="1"/>
      <w:marLeft w:val="0"/>
      <w:marRight w:val="0"/>
      <w:marTop w:val="0"/>
      <w:marBottom w:val="0"/>
      <w:divBdr>
        <w:top w:val="none" w:sz="0" w:space="0" w:color="auto"/>
        <w:left w:val="none" w:sz="0" w:space="0" w:color="auto"/>
        <w:bottom w:val="none" w:sz="0" w:space="0" w:color="auto"/>
        <w:right w:val="none" w:sz="0" w:space="0" w:color="auto"/>
      </w:divBdr>
    </w:div>
    <w:div w:id="2006590111">
      <w:bodyDiv w:val="1"/>
      <w:marLeft w:val="0"/>
      <w:marRight w:val="0"/>
      <w:marTop w:val="0"/>
      <w:marBottom w:val="0"/>
      <w:divBdr>
        <w:top w:val="none" w:sz="0" w:space="0" w:color="auto"/>
        <w:left w:val="none" w:sz="0" w:space="0" w:color="auto"/>
        <w:bottom w:val="none" w:sz="0" w:space="0" w:color="auto"/>
        <w:right w:val="none" w:sz="0" w:space="0" w:color="auto"/>
      </w:divBdr>
    </w:div>
    <w:div w:id="2015066255">
      <w:bodyDiv w:val="1"/>
      <w:marLeft w:val="0"/>
      <w:marRight w:val="0"/>
      <w:marTop w:val="0"/>
      <w:marBottom w:val="0"/>
      <w:divBdr>
        <w:top w:val="none" w:sz="0" w:space="0" w:color="auto"/>
        <w:left w:val="none" w:sz="0" w:space="0" w:color="auto"/>
        <w:bottom w:val="none" w:sz="0" w:space="0" w:color="auto"/>
        <w:right w:val="none" w:sz="0" w:space="0" w:color="auto"/>
      </w:divBdr>
    </w:div>
    <w:div w:id="2040624653">
      <w:bodyDiv w:val="1"/>
      <w:marLeft w:val="0"/>
      <w:marRight w:val="0"/>
      <w:marTop w:val="0"/>
      <w:marBottom w:val="0"/>
      <w:divBdr>
        <w:top w:val="none" w:sz="0" w:space="0" w:color="auto"/>
        <w:left w:val="none" w:sz="0" w:space="0" w:color="auto"/>
        <w:bottom w:val="none" w:sz="0" w:space="0" w:color="auto"/>
        <w:right w:val="none" w:sz="0" w:space="0" w:color="auto"/>
      </w:divBdr>
    </w:div>
    <w:div w:id="2060737768">
      <w:bodyDiv w:val="1"/>
      <w:marLeft w:val="0"/>
      <w:marRight w:val="0"/>
      <w:marTop w:val="0"/>
      <w:marBottom w:val="0"/>
      <w:divBdr>
        <w:top w:val="none" w:sz="0" w:space="0" w:color="auto"/>
        <w:left w:val="none" w:sz="0" w:space="0" w:color="auto"/>
        <w:bottom w:val="none" w:sz="0" w:space="0" w:color="auto"/>
        <w:right w:val="none" w:sz="0" w:space="0" w:color="auto"/>
      </w:divBdr>
    </w:div>
    <w:div w:id="2061052516">
      <w:bodyDiv w:val="1"/>
      <w:marLeft w:val="0"/>
      <w:marRight w:val="0"/>
      <w:marTop w:val="0"/>
      <w:marBottom w:val="0"/>
      <w:divBdr>
        <w:top w:val="none" w:sz="0" w:space="0" w:color="auto"/>
        <w:left w:val="none" w:sz="0" w:space="0" w:color="auto"/>
        <w:bottom w:val="none" w:sz="0" w:space="0" w:color="auto"/>
        <w:right w:val="none" w:sz="0" w:space="0" w:color="auto"/>
      </w:divBdr>
    </w:div>
    <w:div w:id="2074966036">
      <w:bodyDiv w:val="1"/>
      <w:marLeft w:val="0"/>
      <w:marRight w:val="0"/>
      <w:marTop w:val="0"/>
      <w:marBottom w:val="0"/>
      <w:divBdr>
        <w:top w:val="none" w:sz="0" w:space="0" w:color="auto"/>
        <w:left w:val="none" w:sz="0" w:space="0" w:color="auto"/>
        <w:bottom w:val="none" w:sz="0" w:space="0" w:color="auto"/>
        <w:right w:val="none" w:sz="0" w:space="0" w:color="auto"/>
      </w:divBdr>
    </w:div>
    <w:div w:id="2079739140">
      <w:bodyDiv w:val="1"/>
      <w:marLeft w:val="0"/>
      <w:marRight w:val="0"/>
      <w:marTop w:val="0"/>
      <w:marBottom w:val="0"/>
      <w:divBdr>
        <w:top w:val="none" w:sz="0" w:space="0" w:color="auto"/>
        <w:left w:val="none" w:sz="0" w:space="0" w:color="auto"/>
        <w:bottom w:val="none" w:sz="0" w:space="0" w:color="auto"/>
        <w:right w:val="none" w:sz="0" w:space="0" w:color="auto"/>
      </w:divBdr>
    </w:div>
    <w:div w:id="2081712941">
      <w:bodyDiv w:val="1"/>
      <w:marLeft w:val="0"/>
      <w:marRight w:val="0"/>
      <w:marTop w:val="0"/>
      <w:marBottom w:val="0"/>
      <w:divBdr>
        <w:top w:val="none" w:sz="0" w:space="0" w:color="auto"/>
        <w:left w:val="none" w:sz="0" w:space="0" w:color="auto"/>
        <w:bottom w:val="none" w:sz="0" w:space="0" w:color="auto"/>
        <w:right w:val="none" w:sz="0" w:space="0" w:color="auto"/>
      </w:divBdr>
    </w:div>
    <w:div w:id="2083067100">
      <w:bodyDiv w:val="1"/>
      <w:marLeft w:val="0"/>
      <w:marRight w:val="0"/>
      <w:marTop w:val="0"/>
      <w:marBottom w:val="0"/>
      <w:divBdr>
        <w:top w:val="none" w:sz="0" w:space="0" w:color="auto"/>
        <w:left w:val="none" w:sz="0" w:space="0" w:color="auto"/>
        <w:bottom w:val="none" w:sz="0" w:space="0" w:color="auto"/>
        <w:right w:val="none" w:sz="0" w:space="0" w:color="auto"/>
      </w:divBdr>
    </w:div>
    <w:div w:id="2091002282">
      <w:bodyDiv w:val="1"/>
      <w:marLeft w:val="0"/>
      <w:marRight w:val="0"/>
      <w:marTop w:val="0"/>
      <w:marBottom w:val="0"/>
      <w:divBdr>
        <w:top w:val="none" w:sz="0" w:space="0" w:color="auto"/>
        <w:left w:val="none" w:sz="0" w:space="0" w:color="auto"/>
        <w:bottom w:val="none" w:sz="0" w:space="0" w:color="auto"/>
        <w:right w:val="none" w:sz="0" w:space="0" w:color="auto"/>
      </w:divBdr>
    </w:div>
    <w:div w:id="2110349654">
      <w:bodyDiv w:val="1"/>
      <w:marLeft w:val="0"/>
      <w:marRight w:val="0"/>
      <w:marTop w:val="0"/>
      <w:marBottom w:val="0"/>
      <w:divBdr>
        <w:top w:val="none" w:sz="0" w:space="0" w:color="auto"/>
        <w:left w:val="none" w:sz="0" w:space="0" w:color="auto"/>
        <w:bottom w:val="none" w:sz="0" w:space="0" w:color="auto"/>
        <w:right w:val="none" w:sz="0" w:space="0" w:color="auto"/>
      </w:divBdr>
    </w:div>
    <w:div w:id="2115126900">
      <w:bodyDiv w:val="1"/>
      <w:marLeft w:val="0"/>
      <w:marRight w:val="0"/>
      <w:marTop w:val="0"/>
      <w:marBottom w:val="0"/>
      <w:divBdr>
        <w:top w:val="none" w:sz="0" w:space="0" w:color="auto"/>
        <w:left w:val="none" w:sz="0" w:space="0" w:color="auto"/>
        <w:bottom w:val="none" w:sz="0" w:space="0" w:color="auto"/>
        <w:right w:val="none" w:sz="0" w:space="0" w:color="auto"/>
      </w:divBdr>
    </w:div>
    <w:div w:id="2117630992">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 w:id="2132242242">
      <w:bodyDiv w:val="1"/>
      <w:marLeft w:val="0"/>
      <w:marRight w:val="0"/>
      <w:marTop w:val="0"/>
      <w:marBottom w:val="0"/>
      <w:divBdr>
        <w:top w:val="none" w:sz="0" w:space="0" w:color="auto"/>
        <w:left w:val="none" w:sz="0" w:space="0" w:color="auto"/>
        <w:bottom w:val="none" w:sz="0" w:space="0" w:color="auto"/>
        <w:right w:val="none" w:sz="0" w:space="0" w:color="auto"/>
      </w:divBdr>
    </w:div>
    <w:div w:id="21378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erritory_(administrative_division)" TargetMode="External"/><Relationship Id="rId13" Type="http://schemas.openxmlformats.org/officeDocument/2006/relationships/hyperlink" Target="http://en.wikipedia.org/wiki/Kiribati" TargetMode="External"/><Relationship Id="rId18" Type="http://schemas.openxmlformats.org/officeDocument/2006/relationships/hyperlink" Target="http://en.wikipedia.org/wiki/Pert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en.wikipedia.org/wiki/Pacific_Islands" TargetMode="External"/><Relationship Id="rId17" Type="http://schemas.openxmlformats.org/officeDocument/2006/relationships/hyperlink" Target="http://en.wikipedia.org/wiki/Consumerism"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en.wikipedia.org/wiki/Mining_industry" TargetMode="External"/><Relationship Id="rId20" Type="http://schemas.openxmlformats.org/officeDocument/2006/relationships/hyperlink" Target="http://www.investopedia.com/terms/d/defici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Norfolk_Island" TargetMode="External"/><Relationship Id="rId24" Type="http://schemas.openxmlformats.org/officeDocument/2006/relationships/hyperlink" Target="http://en.wikipedia.org/wiki/Consumption_(economics)" TargetMode="External"/><Relationship Id="rId5" Type="http://schemas.openxmlformats.org/officeDocument/2006/relationships/webSettings" Target="webSettings.xml"/><Relationship Id="rId15" Type="http://schemas.openxmlformats.org/officeDocument/2006/relationships/hyperlink" Target="http://en.wikipedia.org/wiki/Tuvalu" TargetMode="External"/><Relationship Id="rId23" Type="http://schemas.openxmlformats.org/officeDocument/2006/relationships/hyperlink" Target="http://en.wikipedia.org/wiki/Household_final_consumption_expenditure" TargetMode="External"/><Relationship Id="rId10" Type="http://schemas.openxmlformats.org/officeDocument/2006/relationships/hyperlink" Target="http://en.wikipedia.org/wiki/Cocos_(Keeling)_Islands"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en.wikipedia.org/wiki/Christmas_Island" TargetMode="External"/><Relationship Id="rId14" Type="http://schemas.openxmlformats.org/officeDocument/2006/relationships/hyperlink" Target="http://en.wikipedia.org/wiki/Nauru" TargetMode="External"/><Relationship Id="rId22" Type="http://schemas.openxmlformats.org/officeDocument/2006/relationships/hyperlink" Target="http://en.wikipedia.org/wiki/Organisation_for_Economic_Co-operation_and_Develop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Cen14</b:Tag>
    <b:SourceType>DocumentFromInternetSite</b:SourceType>
    <b:Guid>{A5041EE8-B82F-452F-8D07-81333ED3638A}</b:Guid>
    <b:Title>The World Factbook: Australia</b:Title>
    <b:InternetSiteTitle>Central Intelligence Agency</b:InternetSiteTitle>
    <b:Year>2014</b:Year>
    <b:Month>April</b:Month>
    <b:Day>15</b:Day>
    <b:URL>https://www.cia.gov/library/publications/the-world-factbook/geos/as.html</b:URL>
    <b:Author>
      <b:Author>
        <b:Corporate>Central Intelligence Agency</b:Corporate>
      </b:Author>
    </b:Author>
    <b:YearAccessed>2014</b:YearAccessed>
    <b:MonthAccessed>April</b:MonthAccessed>
    <b:RefOrder>1</b:RefOrder>
  </b:Source>
  <b:Source>
    <b:Tag>OEC14</b:Tag>
    <b:SourceType>DocumentFromInternetSite</b:SourceType>
    <b:Guid>{D4CB3085-3085-4CC3-B5B4-E7B5FFEE68B3}</b:Guid>
    <b:Author>
      <b:Author>
        <b:Corporate>OECD</b:Corporate>
      </b:Author>
    </b:Author>
    <b:Title>OECD. StatExtracts Balance of Payments(MEI)</b:Title>
    <b:InternetSiteTitle>Organisation For Economic Co-operation and Development</b:InternetSiteTitle>
    <b:URL>http://stats.oecd.org/Index.aspx?DataSetCode=MEI_BOP#</b:URL>
    <b:YearAccessed>2014</b:YearAccessed>
    <b:MonthAccessed>April</b:MonthAccessed>
    <b:DayAccessed>15</b:DayAccessed>
    <b:RefOrder>6</b:RefOrder>
  </b:Source>
  <b:Source>
    <b:Tag>Inv14</b:Tag>
    <b:SourceType>ElectronicSource</b:SourceType>
    <b:Guid>{257AF2A6-CF55-4EC0-998F-780D3BBC8518}</b:Guid>
    <b:Title>Black Monday</b:Title>
    <b:Year>2014</b:Year>
    <b:URL>http://www.investopedia.com/terms/b/blackmonday.asp</b:URL>
    <b:Author>
      <b:Author>
        <b:Corporate>Investopedia</b:Corporate>
      </b:Author>
    </b:Author>
    <b:YearAccessed>2014</b:YearAccessed>
    <b:MonthAccessed>April</b:MonthAccessed>
    <b:DayAccessed>17</b:DayAccessed>
    <b:RefOrder>11</b:RefOrder>
  </b:Source>
  <b:Source>
    <b:Tag>The06</b:Tag>
    <b:SourceType>DocumentFromInternetSite</b:SourceType>
    <b:Guid>{37170013-9288-4E9C-B749-71E723A98DAE}</b:Guid>
    <b:Title>The real reasons why it was the 1990s recession we had to have</b:Title>
    <b:Year>2006</b:Year>
    <b:Month>December</b:Month>
    <b:Day>6</b:Day>
    <b:Author>
      <b:Author>
        <b:Corporate>The Age Company Ltd.</b:Corporate>
      </b:Author>
    </b:Author>
    <b:InternetSiteTitle>theage.com</b:InternetSiteTitle>
    <b:URL>http://www.theage.com.au/news/business/the-real-reasons-why-it-was-the-1990s-recession-we-had-to-have/2006/12/01/1164777791623.html?page=3</b:URL>
    <b:YearAccessed>2014</b:YearAccessed>
    <b:MonthAccessed>April</b:MonthAccessed>
    <b:DayAccessed>15</b:DayAccessed>
    <b:RefOrder>2</b:RefOrder>
  </b:Source>
  <b:Source>
    <b:Tag>The07</b:Tag>
    <b:SourceType>DocumentFromInternetSite</b:SourceType>
    <b:Guid>{10D2CB82-7B56-4DB0-997A-23A4B5E960EF}</b:Guid>
    <b:Author>
      <b:Author>
        <b:Corporate>The Economist</b:Corporate>
      </b:Author>
    </b:Author>
    <b:Title>The Australian economy downwonder</b:Title>
    <b:InternetSiteTitle>The Economist</b:InternetSiteTitle>
    <b:Year>2007</b:Year>
    <b:Month>March</b:Month>
    <b:Day>29</b:Day>
    <b:URL>http://www.economist.com/node/8931798?story_id=8931798</b:URL>
    <b:YearAccessed>2014</b:YearAccessed>
    <b:MonthAccessed>April</b:MonthAccessed>
    <b:DayAccessed>15</b:DayAccessed>
    <b:RefOrder>3</b:RefOrder>
  </b:Source>
  <b:Source>
    <b:Tag>InvFTA</b:Tag>
    <b:SourceType>DocumentFromInternetSite</b:SourceType>
    <b:Guid>{F492F7C7-1DBB-46E0-BAF7-1FF6C15C1015}</b:Guid>
    <b:Author>
      <b:Author>
        <b:Corporate>Investopedia</b:Corporate>
      </b:Author>
    </b:Author>
    <b:Title>Bilateral Trade</b:Title>
    <b:InternetSiteTitle>Investopedia</b:InternetSiteTitle>
    <b:Year>2014</b:Year>
    <b:URL>http://www.investopedia.com/terms/b/bilateral-trade.asp</b:URL>
    <b:YearAccessed>2014</b:YearAccessed>
    <b:MonthAccessed>April</b:MonthAccessed>
    <b:DayAccessed>17</b:DayAccessed>
    <b:RefOrder>4</b:RefOrder>
  </b:Source>
  <b:Source>
    <b:Tag>Hea13</b:Tag>
    <b:SourceType>DocumentFromInternetSite</b:SourceType>
    <b:Guid>{15E0D047-76E4-4E00-BBD3-59EE03EAF79E}</b:Guid>
    <b:Author>
      <b:Author>
        <b:NameList>
          <b:Person>
            <b:Last>Heakal</b:Last>
            <b:First>Reem</b:First>
          </b:Person>
        </b:NameList>
      </b:Author>
    </b:Author>
    <b:Title>Exploring The Current Account In The Balance Of Payments</b:Title>
    <b:InternetSiteTitle>Investopedia</b:InternetSiteTitle>
    <b:Year>2013</b:Year>
    <b:Month>June</b:Month>
    <b:Day>14</b:Day>
    <b:URL>http://www.investopedia.com/articles/03/061803.asp</b:URL>
    <b:YearAccessed>2014</b:YearAccessed>
    <b:MonthAccessed>April</b:MonthAccessed>
    <b:DayAccessed>20</b:DayAccessed>
    <b:RefOrder>7</b:RefOrder>
  </b:Source>
  <b:Source>
    <b:Tag>Aus12</b:Tag>
    <b:SourceType>DocumentFromInternetSite</b:SourceType>
    <b:Guid>{D86F73BA-1EEF-427E-991B-36277E08E50E}</b:Guid>
    <b:Author>
      <b:Author>
        <b:Corporate>Australian Government Department of Foreign Affairs and Trade</b:Corporate>
      </b:Author>
    </b:Author>
    <b:Title>Australia's trade with the world graph</b:Title>
    <b:InternetSiteTitle>Australian Government Department of Foreign Affairs and Trade</b:InternetSiteTitle>
    <b:Year>2012</b:Year>
    <b:URL>http://www.dfat.gov.au/tradematters/aus-graph.html</b:URL>
    <b:YearAccessed>2014</b:YearAccessed>
    <b:MonthAccessed>April </b:MonthAccessed>
    <b:DayAccessed>20</b:DayAccessed>
    <b:RefOrder>5</b:RefOrder>
  </b:Source>
  <b:Source>
    <b:Tag>Tra14</b:Tag>
    <b:SourceType>DocumentFromInternetSite</b:SourceType>
    <b:Guid>{0E0D166F-EE0E-4D5E-B066-4D9C86E06377}</b:Guid>
    <b:Title>Australia economic indicators</b:Title>
    <b:InternetSiteTitle>Trading Economics</b:InternetSiteTitle>
    <b:Year>2014</b:Year>
    <b:Month>April</b:Month>
    <b:Day>22</b:Day>
    <b:URL>http://www.tradingeconomics.com/australia/indicators</b:URL>
    <b:Author>
      <b:Author>
        <b:Corporate>Trading Economics</b:Corporate>
      </b:Author>
    </b:Author>
    <b:YearAccessed>2014</b:YearAccessed>
    <b:MonthAccessed>April</b:MonthAccessed>
    <b:DayAccessed>22</b:DayAccessed>
    <b:RefOrder>10</b:RefOrder>
  </b:Source>
  <b:Source>
    <b:Tag>OzF14</b:Tag>
    <b:SourceType>DocumentFromInternetSite</b:SourceType>
    <b:Guid>{CD234404-8D98-490D-859B-19CC02A9E01F}</b:Guid>
    <b:Author>
      <b:Author>
        <b:Corporate>OzForex</b:Corporate>
      </b:Author>
    </b:Author>
    <b:Title>AUD/USD in Focus Fundamental Outlook</b:Title>
    <b:InternetSiteTitle>ozforex.com</b:InternetSiteTitle>
    <b:Year>2014</b:Year>
    <b:URL>http://www.ozforex.com.au/news-commentary/monthly-focus/January-2014/aud-usd</b:URL>
    <b:YearAccessed>2014</b:YearAccessed>
    <b:MonthAccessed>April</b:MonthAccessed>
    <b:DayAccessed>19</b:DayAccessed>
    <b:RefOrder>9</b:RefOrder>
  </b:Source>
  <b:Source>
    <b:Tag>OEC141</b:Tag>
    <b:SourceType>DocumentFromInternetSite</b:SourceType>
    <b:Guid>{A52B2226-9CFA-494D-AC44-33455B61505A}</b:Guid>
    <b:Author>
      <b:Author>
        <b:Corporate>OECD</b:Corporate>
      </b:Author>
    </b:Author>
    <b:Title>Monthly comparative price levels</b:Title>
    <b:InternetSiteTitle>OECD.StatExtracts</b:InternetSiteTitle>
    <b:Year>2014</b:Year>
    <b:Month>February</b:Month>
    <b:URL>http://stats.oecd.org/Index.aspx?DataSetCode=CPL#</b:URL>
    <b:YearAccessed>2014</b:YearAccessed>
    <b:MonthAccessed>April</b:MonthAccessed>
    <b:DayAccessed>22</b:DayAccessed>
    <b:RefOrder>8</b:RefOrder>
  </b:Source>
</b:Sources>
</file>

<file path=customXml/itemProps1.xml><?xml version="1.0" encoding="utf-8"?>
<ds:datastoreItem xmlns:ds="http://schemas.openxmlformats.org/officeDocument/2006/customXml" ds:itemID="{E8353222-A603-4E6A-866C-FB4EFF3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9</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Wordinger, Rebecca</dc:creator>
  <cp:keywords/>
  <dc:description/>
  <cp:lastModifiedBy>Wordinger, Rebecca</cp:lastModifiedBy>
  <cp:revision>34</cp:revision>
  <dcterms:created xsi:type="dcterms:W3CDTF">2014-04-22T03:15:00Z</dcterms:created>
  <dcterms:modified xsi:type="dcterms:W3CDTF">2014-04-24T09:24:00Z</dcterms:modified>
</cp:coreProperties>
</file>